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4F80D">
      <w:pPr>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晋城市城区地表水国考白水河断面</w:t>
      </w:r>
    </w:p>
    <w:p w14:paraId="6B0D12F4">
      <w:pPr>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管控实施方案</w:t>
      </w:r>
    </w:p>
    <w:p w14:paraId="2053BD53">
      <w:pPr>
        <w:pStyle w:val="3"/>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cs="Times New Roman"/>
          <w:b w:val="0"/>
          <w:bCs w:val="0"/>
        </w:rPr>
      </w:pPr>
    </w:p>
    <w:p w14:paraId="02AE2C6B">
      <w:pPr>
        <w:pStyle w:val="3"/>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cs="Times New Roman"/>
          <w:b w:val="0"/>
          <w:bCs w:val="0"/>
        </w:rPr>
      </w:pPr>
      <w:r>
        <w:rPr>
          <w:rFonts w:hint="default" w:ascii="Times New Roman" w:hAnsi="Times New Roman" w:cs="Times New Roman"/>
          <w:b w:val="0"/>
          <w:bCs w:val="0"/>
        </w:rPr>
        <w:t>一、管控目标</w:t>
      </w:r>
    </w:p>
    <w:p w14:paraId="1FC384CA">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实现白水河国考断面水质稳定达</w:t>
      </w:r>
      <w:r>
        <w:rPr>
          <w:rFonts w:hint="eastAsia" w:ascii="Times New Roman" w:hAnsi="Times New Roman" w:eastAsia="仿宋_GB2312" w:cs="Times New Roman"/>
          <w:szCs w:val="32"/>
          <w:shd w:val="clear" w:color="auto" w:fill="FFFFFF"/>
          <w:lang w:eastAsia="zh-CN"/>
        </w:rPr>
        <w:t>到</w:t>
      </w:r>
      <w:r>
        <w:rPr>
          <w:rFonts w:hint="default" w:ascii="Times New Roman" w:hAnsi="Times New Roman" w:eastAsia="仿宋_GB2312" w:cs="Times New Roman"/>
          <w:szCs w:val="32"/>
          <w:shd w:val="clear" w:color="auto" w:fill="FFFFFF"/>
        </w:rPr>
        <w:t>地表水Ⅲ类标准。</w:t>
      </w:r>
    </w:p>
    <w:p w14:paraId="48E3E8E6">
      <w:pPr>
        <w:pStyle w:val="3"/>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cs="Times New Roman"/>
          <w:b w:val="0"/>
          <w:bCs w:val="0"/>
        </w:rPr>
      </w:pPr>
      <w:r>
        <w:rPr>
          <w:rFonts w:hint="default" w:ascii="Times New Roman" w:hAnsi="Times New Roman" w:cs="Times New Roman"/>
          <w:b w:val="0"/>
          <w:bCs w:val="0"/>
        </w:rPr>
        <w:t>二、管控范围</w:t>
      </w:r>
    </w:p>
    <w:p w14:paraId="5AF033CF">
      <w:pPr>
        <w:pStyle w:val="2"/>
        <w:spacing w:after="0"/>
        <w:ind w:firstLine="0" w:firstLineChars="0"/>
        <w:jc w:val="center"/>
        <w:rPr>
          <w:rFonts w:hint="default" w:ascii="Times New Roman" w:hAnsi="Times New Roman" w:eastAsia="仿宋_GB2312" w:cs="Times New Roman"/>
          <w:szCs w:val="32"/>
        </w:rPr>
      </w:pPr>
      <w:bookmarkStart w:id="0" w:name="OLE_LINK6"/>
      <w:r>
        <w:rPr>
          <w:rFonts w:hint="default" w:ascii="Times New Roman" w:hAnsi="Times New Roman" w:cs="Times New Roman"/>
        </w:rPr>
        <w:drawing>
          <wp:inline distT="0" distB="0" distL="0" distR="0">
            <wp:extent cx="4650105" cy="5253990"/>
            <wp:effectExtent l="0" t="0" r="17145"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rcRect l="14221" r="15935" b="1681"/>
                    <a:stretch>
                      <a:fillRect/>
                    </a:stretch>
                  </pic:blipFill>
                  <pic:spPr>
                    <a:xfrm>
                      <a:off x="0" y="0"/>
                      <a:ext cx="4650105" cy="5253990"/>
                    </a:xfrm>
                    <a:prstGeom prst="rect">
                      <a:avLst/>
                    </a:prstGeom>
                    <a:ln>
                      <a:noFill/>
                    </a:ln>
                  </pic:spPr>
                </pic:pic>
              </a:graphicData>
            </a:graphic>
          </wp:inline>
        </w:drawing>
      </w:r>
    </w:p>
    <w:p w14:paraId="023A1C89">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图1 白水河断面</w:t>
      </w:r>
      <w:bookmarkStart w:id="1" w:name="OLE_LINK3"/>
      <w:r>
        <w:rPr>
          <w:rFonts w:hint="default" w:ascii="Times New Roman" w:hAnsi="Times New Roman" w:eastAsia="仿宋_GB2312" w:cs="Times New Roman"/>
          <w:b/>
          <w:bCs/>
          <w:sz w:val="30"/>
          <w:szCs w:val="30"/>
        </w:rPr>
        <w:t>管控范围示意图</w:t>
      </w:r>
      <w:bookmarkEnd w:id="1"/>
    </w:p>
    <w:p w14:paraId="2DDE5406">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白水河断面所在河流为白水河，位于晋城市城区</w:t>
      </w:r>
      <w:r>
        <w:rPr>
          <w:rFonts w:hint="default" w:ascii="Times New Roman" w:hAnsi="Times New Roman" w:eastAsia="仿宋_GB2312" w:cs="Times New Roman"/>
          <w:szCs w:val="32"/>
          <w:shd w:val="clear" w:color="auto" w:fill="FFFFFF"/>
          <w:lang w:eastAsia="zh-CN"/>
        </w:rPr>
        <w:t>钟家庄街道办事处</w:t>
      </w:r>
      <w:r>
        <w:rPr>
          <w:rFonts w:hint="default" w:ascii="Times New Roman" w:hAnsi="Times New Roman" w:eastAsia="仿宋_GB2312" w:cs="Times New Roman"/>
          <w:szCs w:val="32"/>
          <w:shd w:val="clear" w:color="auto" w:fill="FFFFFF"/>
        </w:rPr>
        <w:t>白水河公园内，重点管控范围为：白水河断面上游3000米、下游500米及河道两侧500米范围内的各类污染源。</w:t>
      </w:r>
    </w:p>
    <w:p w14:paraId="0606714A">
      <w:pPr>
        <w:pStyle w:val="2"/>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lang w:bidi="zh-CN"/>
        </w:rPr>
        <w:t>实际调查范围根据实际污染源情况进行了适当的外延，实际调查范围为白水河断面上游3600米、断面下游1700米及河道两侧500米范围内的各类污染源，包括工业污染源、生活污染源、农业污染源、城市面源、支流污染等。</w:t>
      </w:r>
      <w:r>
        <w:rPr>
          <w:rFonts w:hint="default" w:ascii="Times New Roman" w:hAnsi="Times New Roman" w:eastAsia="仿宋_GB2312" w:cs="Times New Roman"/>
          <w:szCs w:val="32"/>
          <w:shd w:val="clear" w:color="auto" w:fill="FFFFFF"/>
        </w:rPr>
        <w:t>白水河断面管控范围示意图如图1所示。</w:t>
      </w:r>
      <w:bookmarkEnd w:id="0"/>
    </w:p>
    <w:p w14:paraId="4AF4DD06">
      <w:pPr>
        <w:pStyle w:val="3"/>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cs="Times New Roman"/>
          <w:b w:val="0"/>
          <w:bCs w:val="0"/>
        </w:rPr>
      </w:pPr>
      <w:r>
        <w:rPr>
          <w:rFonts w:hint="default" w:ascii="Times New Roman" w:hAnsi="Times New Roman" w:cs="Times New Roman"/>
          <w:b w:val="0"/>
          <w:bCs w:val="0"/>
        </w:rPr>
        <w:t>三、水生态环境现状调查</w:t>
      </w:r>
    </w:p>
    <w:p w14:paraId="6158D308">
      <w:pPr>
        <w:pStyle w:val="4"/>
        <w:keepNext/>
        <w:keepLines/>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eastAsia="楷体_GB2312" w:cs="Times New Roman"/>
        </w:rPr>
      </w:pPr>
      <w:r>
        <w:rPr>
          <w:rFonts w:hint="default" w:ascii="Times New Roman" w:hAnsi="Times New Roman" w:eastAsia="楷体_GB2312" w:cs="Times New Roman"/>
        </w:rPr>
        <w:t>（一）水环境质量现状分析</w:t>
      </w:r>
    </w:p>
    <w:p w14:paraId="6C357893">
      <w:pPr>
        <w:pStyle w:val="5"/>
        <w:keepNext/>
        <w:keepLines/>
        <w:pageBreakBefore w:val="0"/>
        <w:widowControl w:val="0"/>
        <w:kinsoku/>
        <w:wordWrap/>
        <w:overflowPunct/>
        <w:topLinePunct w:val="0"/>
        <w:autoSpaceDE/>
        <w:autoSpaceDN/>
        <w:bidi w:val="0"/>
        <w:adjustRightInd/>
        <w:snapToGrid/>
        <w:spacing w:line="580" w:lineRule="exact"/>
        <w:ind w:firstLine="643"/>
        <w:textAlignment w:val="auto"/>
        <w:rPr>
          <w:rStyle w:val="16"/>
          <w:rFonts w:hint="default" w:ascii="Times New Roman" w:hAnsi="Times New Roman" w:eastAsia="仿宋_GB2312" w:cs="Times New Roman"/>
          <w:b/>
          <w:bCs w:val="0"/>
        </w:rPr>
      </w:pPr>
      <w:r>
        <w:rPr>
          <w:rStyle w:val="16"/>
          <w:rFonts w:hint="default" w:ascii="Times New Roman" w:hAnsi="Times New Roman" w:eastAsia="仿宋_GB2312" w:cs="Times New Roman"/>
          <w:b/>
          <w:bCs w:val="0"/>
        </w:rPr>
        <w:t>1.水资源现状</w:t>
      </w:r>
    </w:p>
    <w:p w14:paraId="34BD7387">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4354195" cy="3401695"/>
            <wp:effectExtent l="0" t="0" r="8255"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5"/>
                    <a:stretch>
                      <a:fillRect/>
                    </a:stretch>
                  </pic:blipFill>
                  <pic:spPr>
                    <a:xfrm>
                      <a:off x="0" y="0"/>
                      <a:ext cx="4354195" cy="3401695"/>
                    </a:xfrm>
                    <a:prstGeom prst="rect">
                      <a:avLst/>
                    </a:prstGeom>
                  </pic:spPr>
                </pic:pic>
              </a:graphicData>
            </a:graphic>
          </wp:inline>
        </w:drawing>
      </w:r>
    </w:p>
    <w:p w14:paraId="1A2E5FAC">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图2 白水河位置示意图</w:t>
      </w:r>
    </w:p>
    <w:p w14:paraId="78231FAF">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白水河自北向南流经晋城市城区和泽州县，属黄河流域沁河水系丹河的一级支流，地理位置位于东经112°43′～112°59′，北纬35°16′～35°35′之间。发源于晋城市西北的伊侯山，总长54km，流域面积411.7km²。河流流向为由北向南，先后流经泽州县巴公镇、城区西上庄街道、西街街道、南街街道、钟家庄街道，大箕河于断面上游700米处汇入白水河，汇入后流经泽州县大箕镇，在晋、豫两省交界处的泽州县两谷坨村汇入丹河干流。</w:t>
      </w:r>
    </w:p>
    <w:p w14:paraId="46BDFF44">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147310" cy="4979670"/>
            <wp:effectExtent l="0" t="0" r="15240" b="1143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6"/>
                    <a:srcRect t="1877"/>
                    <a:stretch>
                      <a:fillRect/>
                    </a:stretch>
                  </pic:blipFill>
                  <pic:spPr>
                    <a:xfrm>
                      <a:off x="0" y="0"/>
                      <a:ext cx="5147310" cy="4979670"/>
                    </a:xfrm>
                    <a:prstGeom prst="rect">
                      <a:avLst/>
                    </a:prstGeom>
                    <a:ln>
                      <a:noFill/>
                    </a:ln>
                  </pic:spPr>
                </pic:pic>
              </a:graphicData>
            </a:graphic>
          </wp:inline>
        </w:drawing>
      </w:r>
    </w:p>
    <w:p w14:paraId="5DECD745">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图3 白水河流域主要河湖水系分布示意图</w:t>
      </w:r>
    </w:p>
    <w:p w14:paraId="479D324E">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白水河支流众多，主要支流有东河、西河、花园头河、回军河、小西河等。</w:t>
      </w:r>
    </w:p>
    <w:p w14:paraId="41362B09">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白水河上游流域面积小，天然径流量少。主要依赖清源污水处理厂尾水补给和任庄水库调水补给。</w:t>
      </w:r>
    </w:p>
    <w:p w14:paraId="6E9B5D99">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晋城市清源污水处理厂坐落于山西省晋城市城区白水河公园东南侧约170米处，污水处理总规模达15.5万m³/d。</w:t>
      </w:r>
      <w:bookmarkStart w:id="2" w:name="OLE_LINK8"/>
      <w:r>
        <w:rPr>
          <w:rFonts w:hint="default" w:ascii="Times New Roman" w:hAnsi="Times New Roman" w:eastAsia="仿宋_GB2312" w:cs="Times New Roman"/>
          <w:szCs w:val="32"/>
          <w:shd w:val="clear" w:color="auto" w:fill="FFFFFF"/>
        </w:rPr>
        <w:t>处理后出水水质（化学需氧量、氨氮、总磷）三项指标达地表水V类排放标准，其余指标达到《城镇污水处理厂污染物排放标准》（GB18918-2002）一级A排放标准。</w:t>
      </w:r>
      <w:bookmarkEnd w:id="2"/>
      <w:r>
        <w:rPr>
          <w:rFonts w:hint="default" w:ascii="Times New Roman" w:hAnsi="Times New Roman" w:eastAsia="仿宋_GB2312" w:cs="Times New Roman"/>
          <w:szCs w:val="32"/>
          <w:shd w:val="clear" w:color="auto" w:fill="FFFFFF"/>
        </w:rPr>
        <w:t>处理后的尾水作为补充水源，为白水河生态补水提供稳定支撑。清源污水处理厂年排放尾水量约2000万m³，是河流主要补水来源，但污水处理厂尾水水质与Ⅲ类水标准存在一定差距。白水河缺乏优质补给水源，生态基流保障不足，河道换水周期长，水体循环流动不佳，枯水期部分河段断流。</w:t>
      </w:r>
    </w:p>
    <w:p w14:paraId="3A66D271">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任庄水库坐落于山西省晋城市泽州县高都</w:t>
      </w:r>
      <w:r>
        <w:rPr>
          <w:rFonts w:hint="eastAsia" w:ascii="Times New Roman" w:hAnsi="Times New Roman" w:eastAsia="仿宋_GB2312" w:cs="Times New Roman"/>
          <w:szCs w:val="32"/>
          <w:shd w:val="clear" w:color="auto" w:fill="FFFFFF"/>
          <w:lang w:eastAsia="zh-CN"/>
        </w:rPr>
        <w:t>镇</w:t>
      </w:r>
      <w:r>
        <w:rPr>
          <w:rFonts w:hint="default" w:ascii="Times New Roman" w:hAnsi="Times New Roman" w:eastAsia="仿宋_GB2312" w:cs="Times New Roman"/>
          <w:szCs w:val="32"/>
          <w:shd w:val="clear" w:color="auto" w:fill="FFFFFF"/>
        </w:rPr>
        <w:t>的丹河干流上，是一座以防洪为主，兼顾灌溉、供水等功能的中型综合利用水库。该水库控制流域面积达1298.6平方公里，总库容8050万立方米，水面面积约2平方公里。当前，水库除承担区域重要防洪任务外，还同步为当地农业灌溉、居民生活饮水及市区景观生态补水提供服务，其补给水质稳定达到地表水Ⅲ类标准，为白水河提供优质天然生态基流。</w:t>
      </w:r>
    </w:p>
    <w:p w14:paraId="66703443">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b/>
          <w:bCs/>
          <w:szCs w:val="32"/>
          <w:shd w:val="clear" w:color="auto" w:fill="FFFFFF"/>
        </w:rPr>
      </w:pPr>
      <w:r>
        <w:rPr>
          <w:rFonts w:hint="default" w:ascii="Times New Roman" w:hAnsi="Times New Roman" w:eastAsia="仿宋_GB2312" w:cs="Times New Roman"/>
          <w:b/>
          <w:bCs/>
          <w:szCs w:val="32"/>
          <w:shd w:val="clear" w:color="auto" w:fill="FFFFFF"/>
        </w:rPr>
        <w:t>2.水环境现状分析</w:t>
      </w:r>
    </w:p>
    <w:p w14:paraId="02D9788D">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lang w:bidi="zh-CN"/>
        </w:rPr>
      </w:pPr>
      <w:r>
        <w:rPr>
          <w:rFonts w:hint="default" w:ascii="Times New Roman" w:hAnsi="Times New Roman" w:eastAsia="仿宋_GB2312" w:cs="Times New Roman"/>
          <w:szCs w:val="32"/>
          <w:shd w:val="clear" w:color="auto" w:fill="FFFFFF"/>
        </w:rPr>
        <w:t>“十四五”期间，白水河流域范围内共有1个省控断面（白水河省控断面）和2个市控断面（金匠桥市控断面和洞头市控断面）。根据生态环境部办公厅《关于印发“十五五”国家地表水生态环境质量监测断面设置方案的通知》，按照流经城市建成区且服务人口较多的群众身边中小水体、水质污染矛盾突出的水体等可适当新增断面的原则，新增了白水河国控断面。</w:t>
      </w:r>
    </w:p>
    <w:p w14:paraId="2B6F2459">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4949190" cy="5195570"/>
            <wp:effectExtent l="0" t="0" r="381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7"/>
                    <a:srcRect l="2684" r="2905"/>
                    <a:stretch>
                      <a:fillRect/>
                    </a:stretch>
                  </pic:blipFill>
                  <pic:spPr>
                    <a:xfrm>
                      <a:off x="0" y="0"/>
                      <a:ext cx="4949190" cy="5195570"/>
                    </a:xfrm>
                    <a:prstGeom prst="rect">
                      <a:avLst/>
                    </a:prstGeom>
                    <a:ln>
                      <a:noFill/>
                    </a:ln>
                  </pic:spPr>
                </pic:pic>
              </a:graphicData>
            </a:graphic>
          </wp:inline>
        </w:drawing>
      </w:r>
    </w:p>
    <w:p w14:paraId="6F85412C">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 xml:space="preserve">图4 </w:t>
      </w:r>
      <w:r>
        <w:rPr>
          <w:rFonts w:hint="default" w:ascii="Times New Roman" w:hAnsi="Times New Roman" w:eastAsia="仿宋_GB2312" w:cs="Times New Roman"/>
          <w:b/>
          <w:bCs/>
          <w:kern w:val="0"/>
          <w:sz w:val="30"/>
          <w:szCs w:val="30"/>
        </w:rPr>
        <w:t>晋城市国控、省控断面分布图</w:t>
      </w:r>
    </w:p>
    <w:p w14:paraId="1CB02959">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lang w:bidi="zh-CN"/>
        </w:rPr>
      </w:pPr>
      <w:r>
        <w:rPr>
          <w:rFonts w:hint="default" w:ascii="Times New Roman" w:hAnsi="Times New Roman" w:eastAsia="仿宋_GB2312" w:cs="Times New Roman"/>
          <w:szCs w:val="32"/>
          <w:shd w:val="clear" w:color="auto" w:fill="FFFFFF"/>
        </w:rPr>
        <w:t>根据2025年~2026年水质监测数据，白水河国控断面水质情况较差，均超过《地表水环境质量标准》Ⅲ类标准限值，为IV~V类，未达到管理要求</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主要污染因子为化学需氧量</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总磷</w:t>
      </w:r>
      <w:r>
        <w:rPr>
          <w:rFonts w:hint="eastAsia" w:ascii="Times New Roman" w:hAnsi="Times New Roman" w:eastAsia="仿宋_GB2312" w:cs="Times New Roman"/>
          <w:szCs w:val="32"/>
          <w:shd w:val="clear" w:color="auto" w:fill="FFFFFF"/>
          <w:lang w:eastAsia="zh-CN"/>
        </w:rPr>
        <w:t>和</w:t>
      </w:r>
      <w:r>
        <w:rPr>
          <w:rFonts w:hint="default" w:ascii="Times New Roman" w:hAnsi="Times New Roman" w:eastAsia="仿宋_GB2312" w:cs="Times New Roman"/>
          <w:szCs w:val="32"/>
          <w:shd w:val="clear" w:color="auto" w:fill="FFFFFF"/>
        </w:rPr>
        <w:t>氨氮。</w:t>
      </w:r>
    </w:p>
    <w:p w14:paraId="5061DCEC">
      <w:pPr>
        <w:pStyle w:val="21"/>
        <w:jc w:val="center"/>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625465" cy="6204585"/>
            <wp:effectExtent l="0" t="0" r="13335"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8"/>
                    <a:stretch>
                      <a:fillRect/>
                    </a:stretch>
                  </pic:blipFill>
                  <pic:spPr>
                    <a:xfrm>
                      <a:off x="0" y="0"/>
                      <a:ext cx="5625465" cy="6204585"/>
                    </a:xfrm>
                    <a:prstGeom prst="rect">
                      <a:avLst/>
                    </a:prstGeom>
                  </pic:spPr>
                </pic:pic>
              </a:graphicData>
            </a:graphic>
          </wp:inline>
        </w:drawing>
      </w:r>
    </w:p>
    <w:p w14:paraId="49D43F5E">
      <w:pPr>
        <w:tabs>
          <w:tab w:val="left" w:pos="0"/>
        </w:tabs>
        <w:ind w:firstLine="0" w:firstLineChars="0"/>
        <w:jc w:val="center"/>
        <w:rPr>
          <w:rFonts w:hint="default" w:ascii="Times New Roman" w:hAnsi="Times New Roman" w:eastAsia="仿宋_GB2312" w:cs="Times New Roman"/>
          <w:b/>
          <w:bCs/>
          <w:kern w:val="0"/>
          <w:sz w:val="30"/>
          <w:szCs w:val="30"/>
        </w:rPr>
      </w:pPr>
      <w:r>
        <w:rPr>
          <w:rFonts w:hint="default" w:ascii="Times New Roman" w:hAnsi="Times New Roman" w:eastAsia="仿宋_GB2312" w:cs="Times New Roman"/>
          <w:b/>
          <w:bCs/>
          <w:sz w:val="30"/>
          <w:szCs w:val="30"/>
        </w:rPr>
        <w:t xml:space="preserve">图5 </w:t>
      </w:r>
      <w:r>
        <w:rPr>
          <w:rFonts w:hint="default" w:ascii="Times New Roman" w:hAnsi="Times New Roman" w:eastAsia="仿宋_GB2312" w:cs="Times New Roman"/>
          <w:b/>
          <w:bCs/>
          <w:kern w:val="0"/>
          <w:sz w:val="30"/>
          <w:szCs w:val="30"/>
        </w:rPr>
        <w:t>白水河流域各河段及支流水质类别示意图</w:t>
      </w:r>
    </w:p>
    <w:p w14:paraId="2F501CBE">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白水河补充监测水质情况：为充分了解白水河不同河段、不同支流水质现状，对白水河不同河段进行了水质</w:t>
      </w:r>
      <w:r>
        <w:rPr>
          <w:rFonts w:hint="eastAsia" w:ascii="Times New Roman" w:hAnsi="Times New Roman" w:eastAsia="仿宋_GB2312" w:cs="Times New Roman"/>
          <w:szCs w:val="32"/>
          <w:shd w:val="clear" w:color="auto" w:fill="FFFFFF"/>
          <w:lang w:eastAsia="zh-CN"/>
        </w:rPr>
        <w:t>监测</w:t>
      </w:r>
      <w:r>
        <w:rPr>
          <w:rFonts w:hint="default" w:ascii="Times New Roman" w:hAnsi="Times New Roman" w:eastAsia="仿宋_GB2312" w:cs="Times New Roman"/>
          <w:szCs w:val="32"/>
          <w:shd w:val="clear" w:color="auto" w:fill="FFFFFF"/>
        </w:rPr>
        <w:t>调查，结果显示花园头河水系、回军河、东河上游整体水质情况良好，在Ⅳ类水及以上。西河、白水河部分河段水质为劣V类，COD、氨氮、总磷超标。</w:t>
      </w:r>
    </w:p>
    <w:p w14:paraId="7AE281D9">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b/>
          <w:bCs/>
          <w:szCs w:val="32"/>
          <w:shd w:val="clear" w:color="auto" w:fill="FFFFFF"/>
        </w:rPr>
      </w:pPr>
      <w:r>
        <w:rPr>
          <w:rFonts w:hint="default" w:ascii="Times New Roman" w:hAnsi="Times New Roman" w:eastAsia="仿宋_GB2312" w:cs="Times New Roman"/>
          <w:b/>
          <w:bCs/>
          <w:szCs w:val="32"/>
          <w:shd w:val="clear" w:color="auto" w:fill="FFFFFF"/>
        </w:rPr>
        <w:t>3.河道水生态现状</w:t>
      </w:r>
    </w:p>
    <w:p w14:paraId="7736D481">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bookmarkStart w:id="3" w:name="OLE_LINK27"/>
      <w:bookmarkStart w:id="4" w:name="OLE_LINK29"/>
      <w:r>
        <w:rPr>
          <w:rFonts w:hint="eastAsia" w:ascii="Times New Roman" w:hAnsi="Times New Roman" w:eastAsia="仿宋_GB2312" w:cs="Times New Roman"/>
          <w:szCs w:val="32"/>
          <w:shd w:val="clear" w:color="auto" w:fill="FFFFFF"/>
          <w:lang w:eastAsia="zh-CN"/>
        </w:rPr>
        <w:t>（</w:t>
      </w:r>
      <w:r>
        <w:rPr>
          <w:rFonts w:hint="eastAsia" w:ascii="Times New Roman" w:hAnsi="Times New Roman" w:eastAsia="仿宋_GB2312" w:cs="Times New Roman"/>
          <w:szCs w:val="32"/>
          <w:shd w:val="clear" w:color="auto" w:fill="FFFFFF"/>
          <w:lang w:val="en-US" w:eastAsia="zh-CN"/>
        </w:rPr>
        <w:t>1</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生态水量方面：白水河</w:t>
      </w:r>
      <w:bookmarkStart w:id="5" w:name="OLE_LINK25"/>
      <w:r>
        <w:rPr>
          <w:rFonts w:hint="default" w:ascii="Times New Roman" w:hAnsi="Times New Roman" w:eastAsia="仿宋_GB2312" w:cs="Times New Roman"/>
          <w:szCs w:val="32"/>
          <w:shd w:val="clear" w:color="auto" w:fill="FFFFFF"/>
        </w:rPr>
        <w:t>断面上游3000</w:t>
      </w:r>
      <w:bookmarkEnd w:id="5"/>
      <w:r>
        <w:rPr>
          <w:rFonts w:hint="default" w:ascii="Times New Roman" w:hAnsi="Times New Roman" w:eastAsia="仿宋_GB2312" w:cs="Times New Roman"/>
          <w:szCs w:val="32"/>
          <w:shd w:val="clear" w:color="auto" w:fill="FFFFFF"/>
        </w:rPr>
        <w:t>m以上河道处于基本干涸状态</w:t>
      </w:r>
      <w:bookmarkEnd w:id="3"/>
      <w:r>
        <w:rPr>
          <w:rFonts w:hint="default" w:ascii="Times New Roman" w:hAnsi="Times New Roman" w:eastAsia="仿宋_GB2312" w:cs="Times New Roman"/>
          <w:szCs w:val="32"/>
          <w:shd w:val="clear" w:color="auto" w:fill="FFFFFF"/>
        </w:rPr>
        <w:t>；</w:t>
      </w:r>
      <w:bookmarkEnd w:id="4"/>
      <w:bookmarkStart w:id="6" w:name="OLE_LINK26"/>
      <w:bookmarkStart w:id="7" w:name="_Hlk235611407"/>
      <w:r>
        <w:rPr>
          <w:rFonts w:hint="default" w:ascii="Times New Roman" w:hAnsi="Times New Roman" w:eastAsia="仿宋_GB2312" w:cs="Times New Roman"/>
          <w:szCs w:val="32"/>
          <w:shd w:val="clear" w:color="auto" w:fill="FFFFFF"/>
        </w:rPr>
        <w:t>白水河断面上游800~3000m河道（白水河西秀园段和百丽园段）</w:t>
      </w:r>
      <w:bookmarkEnd w:id="6"/>
      <w:bookmarkStart w:id="8" w:name="_Hlk235610723"/>
      <w:r>
        <w:rPr>
          <w:rFonts w:hint="default" w:ascii="Times New Roman" w:hAnsi="Times New Roman" w:eastAsia="仿宋_GB2312" w:cs="Times New Roman"/>
          <w:szCs w:val="32"/>
          <w:shd w:val="clear" w:color="auto" w:fill="FFFFFF"/>
        </w:rPr>
        <w:t>拥有较好的生态水面，水流量较大</w:t>
      </w:r>
      <w:bookmarkEnd w:id="8"/>
      <w:r>
        <w:rPr>
          <w:rFonts w:hint="default" w:ascii="Times New Roman" w:hAnsi="Times New Roman" w:eastAsia="仿宋_GB2312" w:cs="Times New Roman"/>
          <w:szCs w:val="32"/>
          <w:shd w:val="clear" w:color="auto" w:fill="FFFFFF"/>
        </w:rPr>
        <w:t>；</w:t>
      </w:r>
      <w:bookmarkEnd w:id="7"/>
      <w:r>
        <w:rPr>
          <w:rFonts w:hint="default" w:ascii="Times New Roman" w:hAnsi="Times New Roman" w:eastAsia="仿宋_GB2312" w:cs="Times New Roman"/>
          <w:szCs w:val="32"/>
          <w:shd w:val="clear" w:color="auto" w:fill="FFFFFF"/>
        </w:rPr>
        <w:t>白水河断面上游0~800m河道（白水河公园上游段）拥有较好的生态水面，水流量较大；白水河断面下游0~800m河道（白水河公园段）</w:t>
      </w:r>
      <w:bookmarkStart w:id="9" w:name="OLE_LINK28"/>
      <w:r>
        <w:rPr>
          <w:rFonts w:hint="default" w:ascii="Times New Roman" w:hAnsi="Times New Roman" w:eastAsia="仿宋_GB2312" w:cs="Times New Roman"/>
          <w:szCs w:val="32"/>
          <w:shd w:val="clear" w:color="auto" w:fill="FFFFFF"/>
        </w:rPr>
        <w:t>拥有较好的生态水面，水流量较大</w:t>
      </w:r>
      <w:bookmarkEnd w:id="9"/>
      <w:r>
        <w:rPr>
          <w:rFonts w:hint="default" w:ascii="Times New Roman" w:hAnsi="Times New Roman" w:eastAsia="仿宋_GB2312" w:cs="Times New Roman"/>
          <w:szCs w:val="32"/>
          <w:shd w:val="clear" w:color="auto" w:fill="FFFFFF"/>
        </w:rPr>
        <w:t>；白水河断面下游800~1700m</w:t>
      </w:r>
      <w:bookmarkStart w:id="10" w:name="_Hlk235610662"/>
      <w:r>
        <w:rPr>
          <w:rFonts w:hint="default" w:ascii="Times New Roman" w:hAnsi="Times New Roman" w:eastAsia="仿宋_GB2312" w:cs="Times New Roman"/>
          <w:szCs w:val="32"/>
          <w:shd w:val="clear" w:color="auto" w:fill="FFFFFF"/>
        </w:rPr>
        <w:t>河道中间有一小股水流，水流量较小；白水河断面下游1700m以下河道拥有较好的生态水面，水流量较大。</w:t>
      </w:r>
      <w:bookmarkEnd w:id="10"/>
      <w:bookmarkStart w:id="11" w:name="OLE_LINK30"/>
    </w:p>
    <w:p w14:paraId="7A82E890">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eastAsia" w:ascii="Times New Roman" w:hAnsi="Times New Roman" w:eastAsia="仿宋_GB2312" w:cs="Times New Roman"/>
          <w:szCs w:val="32"/>
          <w:shd w:val="clear" w:color="auto" w:fill="FFFFFF"/>
          <w:lang w:eastAsia="zh-CN"/>
        </w:rPr>
        <w:t>（</w:t>
      </w:r>
      <w:r>
        <w:rPr>
          <w:rFonts w:hint="eastAsia" w:ascii="Times New Roman" w:hAnsi="Times New Roman" w:eastAsia="仿宋_GB2312" w:cs="Times New Roman"/>
          <w:szCs w:val="32"/>
          <w:shd w:val="clear" w:color="auto" w:fill="FFFFFF"/>
          <w:lang w:val="en-US" w:eastAsia="zh-CN"/>
        </w:rPr>
        <w:t>2</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生态护岸方面：根据现场调查</w:t>
      </w:r>
      <w:bookmarkEnd w:id="11"/>
      <w:r>
        <w:rPr>
          <w:rFonts w:hint="default" w:ascii="Times New Roman" w:hAnsi="Times New Roman" w:eastAsia="仿宋_GB2312" w:cs="Times New Roman"/>
          <w:szCs w:val="32"/>
          <w:shd w:val="clear" w:color="auto" w:fill="FFFFFF"/>
        </w:rPr>
        <w:t>，白水河以硬质护岸为主，生态缓冲带功能缺失。晋城市中心城区河道以汛期防洪排涝功能为主。调查范围内的河道大部分采用浆砌块石护岸。硬质护岸及河床不能有效拦阻雨水径流污染，也阻碍了与地下水的连通交换。同时由于可利用水资源缺乏，季节性断流严重，使其河道的水生态功能缺失。</w:t>
      </w:r>
    </w:p>
    <w:p w14:paraId="603B41D4">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eastAsia" w:ascii="Times New Roman" w:hAnsi="Times New Roman" w:eastAsia="仿宋_GB2312" w:cs="Times New Roman"/>
          <w:szCs w:val="32"/>
          <w:shd w:val="clear" w:color="auto" w:fill="FFFFFF"/>
          <w:lang w:eastAsia="zh-CN"/>
        </w:rPr>
        <w:t>（</w:t>
      </w:r>
      <w:r>
        <w:rPr>
          <w:rFonts w:hint="eastAsia" w:ascii="Times New Roman" w:hAnsi="Times New Roman" w:eastAsia="仿宋_GB2312" w:cs="Times New Roman"/>
          <w:szCs w:val="32"/>
          <w:shd w:val="clear" w:color="auto" w:fill="FFFFFF"/>
          <w:lang w:val="en-US" w:eastAsia="zh-CN"/>
        </w:rPr>
        <w:t>3</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水生植物方面：由于白水河整体硬化程度较高，仅有少量水生植物存活。现场实际调查发现的挺水植物有香蒲、鸢尾、芦苇，主要集中在公园水体周边区域；浮叶植物主要有睡莲，主要集中在西秀园等水域；沉水植物仅发现有少量菹草。由于周边外源入河污染负荷较重，加之</w:t>
      </w:r>
      <w:bookmarkStart w:id="12" w:name="_Hlk235696245"/>
      <w:r>
        <w:rPr>
          <w:rFonts w:hint="default" w:ascii="Times New Roman" w:hAnsi="Times New Roman" w:eastAsia="仿宋_GB2312" w:cs="Times New Roman"/>
          <w:szCs w:val="32"/>
          <w:shd w:val="clear" w:color="auto" w:fill="FFFFFF"/>
        </w:rPr>
        <w:t>流域生态基流保障不足</w:t>
      </w:r>
      <w:bookmarkEnd w:id="12"/>
      <w:r>
        <w:rPr>
          <w:rFonts w:hint="default" w:ascii="Times New Roman" w:hAnsi="Times New Roman" w:eastAsia="仿宋_GB2312" w:cs="Times New Roman"/>
          <w:szCs w:val="32"/>
          <w:shd w:val="clear" w:color="auto" w:fill="FFFFFF"/>
        </w:rPr>
        <w:t>、河岸缓冲带功能缺失，导致部分区域水生植物覆盖严重不足且群落单一、生物多样性低，水生植物的缺失导致水体自净能力显著减弱，氮磷等营养物质无法被有效吸收转化，无法形成稳定的草型清水稳态。</w:t>
      </w:r>
    </w:p>
    <w:p w14:paraId="5D653289">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eastAsia" w:ascii="Times New Roman" w:hAnsi="Times New Roman" w:eastAsia="仿宋_GB2312" w:cs="Times New Roman"/>
          <w:szCs w:val="32"/>
          <w:shd w:val="clear" w:color="auto" w:fill="FFFFFF"/>
          <w:lang w:eastAsia="zh-CN"/>
        </w:rPr>
        <w:t>（</w:t>
      </w:r>
      <w:r>
        <w:rPr>
          <w:rFonts w:hint="eastAsia" w:ascii="Times New Roman" w:hAnsi="Times New Roman" w:eastAsia="仿宋_GB2312" w:cs="Times New Roman"/>
          <w:szCs w:val="32"/>
          <w:shd w:val="clear" w:color="auto" w:fill="FFFFFF"/>
          <w:lang w:val="en-US" w:eastAsia="zh-CN"/>
        </w:rPr>
        <w:t>4</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水生态主要问题：</w:t>
      </w:r>
      <w:bookmarkStart w:id="13" w:name="_Hlk235696401"/>
      <w:r>
        <w:rPr>
          <w:rFonts w:hint="default" w:ascii="Times New Roman" w:hAnsi="Times New Roman" w:eastAsia="仿宋_GB2312" w:cs="Times New Roman"/>
          <w:szCs w:val="32"/>
          <w:shd w:val="clear" w:color="auto" w:fill="FFFFFF"/>
        </w:rPr>
        <w:t>流域生态基流保障不足；硬质护岸为主，生态缓冲带功能缺失；生态系统脆弱，水体的自净机能不足</w:t>
      </w:r>
      <w:bookmarkEnd w:id="13"/>
      <w:r>
        <w:rPr>
          <w:rFonts w:hint="default" w:ascii="Times New Roman" w:hAnsi="Times New Roman" w:eastAsia="仿宋_GB2312" w:cs="Times New Roman"/>
          <w:szCs w:val="32"/>
          <w:shd w:val="clear" w:color="auto" w:fill="FFFFFF"/>
        </w:rPr>
        <w:t>。</w:t>
      </w:r>
    </w:p>
    <w:p w14:paraId="0F721214">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b/>
          <w:bCs/>
          <w:szCs w:val="32"/>
          <w:shd w:val="clear" w:color="auto" w:fill="FFFFFF"/>
        </w:rPr>
      </w:pPr>
      <w:r>
        <w:rPr>
          <w:rFonts w:hint="default" w:ascii="Times New Roman" w:hAnsi="Times New Roman" w:eastAsia="仿宋_GB2312" w:cs="Times New Roman"/>
          <w:b/>
          <w:bCs/>
          <w:szCs w:val="32"/>
          <w:shd w:val="clear" w:color="auto" w:fill="FFFFFF"/>
        </w:rPr>
        <w:t>4.河道现状图</w:t>
      </w:r>
    </w:p>
    <w:p w14:paraId="5EA290C2">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lang w:bidi="zh-CN"/>
        </w:rPr>
      </w:pPr>
      <w:bookmarkStart w:id="14" w:name="OLE_LINK11"/>
      <w:r>
        <w:rPr>
          <w:rFonts w:hint="default" w:ascii="Times New Roman" w:hAnsi="Times New Roman" w:eastAsia="仿宋_GB2312" w:cs="Times New Roman"/>
          <w:szCs w:val="32"/>
          <w:shd w:val="clear" w:color="auto" w:fill="FFFFFF"/>
        </w:rPr>
        <w:t>白水河河道现状详见下图。</w:t>
      </w:r>
      <w:bookmarkStart w:id="15" w:name="OLE_LINK14"/>
    </w:p>
    <w:p w14:paraId="68917F36">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4765675" cy="2755900"/>
            <wp:effectExtent l="0" t="0" r="15875" b="6350"/>
            <wp:docPr id="7171" name="图片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图片 7171"/>
                    <pic:cNvPicPr>
                      <a:picLocks noChangeAspect="1"/>
                    </pic:cNvPicPr>
                  </pic:nvPicPr>
                  <pic:blipFill>
                    <a:blip r:embed="rId19"/>
                    <a:stretch>
                      <a:fillRect/>
                    </a:stretch>
                  </pic:blipFill>
                  <pic:spPr>
                    <a:xfrm>
                      <a:off x="0" y="0"/>
                      <a:ext cx="4765675" cy="2755900"/>
                    </a:xfrm>
                    <a:prstGeom prst="rect">
                      <a:avLst/>
                    </a:prstGeom>
                  </pic:spPr>
                </pic:pic>
              </a:graphicData>
            </a:graphic>
          </wp:inline>
        </w:drawing>
      </w:r>
    </w:p>
    <w:p w14:paraId="08C7C549">
      <w:pPr>
        <w:tabs>
          <w:tab w:val="left" w:pos="0"/>
        </w:tabs>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 xml:space="preserve">图6 </w:t>
      </w:r>
      <w:bookmarkStart w:id="16" w:name="OLE_LINK17"/>
      <w:r>
        <w:rPr>
          <w:rFonts w:hint="default" w:ascii="Times New Roman" w:hAnsi="Times New Roman" w:eastAsia="仿宋_GB2312" w:cs="Times New Roman"/>
          <w:b/>
          <w:bCs/>
          <w:sz w:val="30"/>
          <w:szCs w:val="30"/>
        </w:rPr>
        <w:t>断面上游2800~3000米现状图</w:t>
      </w:r>
      <w:bookmarkEnd w:id="16"/>
      <w:r>
        <w:rPr>
          <w:rFonts w:hint="default" w:ascii="Times New Roman" w:hAnsi="Times New Roman" w:eastAsia="仿宋_GB2312" w:cs="Times New Roman"/>
          <w:b/>
          <w:bCs/>
          <w:sz w:val="30"/>
          <w:szCs w:val="30"/>
        </w:rPr>
        <w:t>（西秀园段）</w:t>
      </w:r>
    </w:p>
    <w:p w14:paraId="4CE147F4">
      <w:pPr>
        <w:pStyle w:val="21"/>
        <w:rPr>
          <w:rFonts w:hint="default" w:ascii="Times New Roman" w:hAnsi="Times New Roman" w:eastAsia="仿宋_GB2312" w:cs="Times New Roman"/>
          <w:b/>
          <w:bCs/>
          <w:sz w:val="30"/>
          <w:szCs w:val="30"/>
        </w:rPr>
      </w:pPr>
      <w:r>
        <w:rPr>
          <w:rFonts w:hint="default" w:ascii="Times New Roman" w:hAnsi="Times New Roman" w:cs="Times New Roman"/>
        </w:rPr>
        <w:drawing>
          <wp:inline distT="0" distB="0" distL="0" distR="0">
            <wp:extent cx="5616575" cy="3343910"/>
            <wp:effectExtent l="0" t="0" r="3175" b="8890"/>
            <wp:docPr id="7170" name="图片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图片 7170"/>
                    <pic:cNvPicPr>
                      <a:picLocks noChangeAspect="1"/>
                    </pic:cNvPicPr>
                  </pic:nvPicPr>
                  <pic:blipFill>
                    <a:blip r:embed="rId20"/>
                    <a:stretch>
                      <a:fillRect/>
                    </a:stretch>
                  </pic:blipFill>
                  <pic:spPr>
                    <a:xfrm>
                      <a:off x="0" y="0"/>
                      <a:ext cx="5616575" cy="3343910"/>
                    </a:xfrm>
                    <a:prstGeom prst="rect">
                      <a:avLst/>
                    </a:prstGeom>
                  </pic:spPr>
                </pic:pic>
              </a:graphicData>
            </a:graphic>
          </wp:inline>
        </w:drawing>
      </w:r>
      <w:r>
        <w:rPr>
          <w:rFonts w:hint="default" w:ascii="Times New Roman" w:hAnsi="Times New Roman" w:eastAsia="仿宋_GB2312" w:cs="Times New Roman"/>
          <w:b/>
          <w:bCs/>
          <w:sz w:val="30"/>
          <w:szCs w:val="30"/>
        </w:rPr>
        <w:t xml:space="preserve">图7 </w:t>
      </w:r>
      <w:bookmarkStart w:id="17" w:name="OLE_LINK18"/>
      <w:r>
        <w:rPr>
          <w:rFonts w:hint="default" w:ascii="Times New Roman" w:hAnsi="Times New Roman" w:eastAsia="仿宋_GB2312" w:cs="Times New Roman"/>
          <w:b/>
          <w:bCs/>
          <w:sz w:val="30"/>
          <w:szCs w:val="30"/>
        </w:rPr>
        <w:t>断面上游2500~2800米现状图</w:t>
      </w:r>
      <w:bookmarkEnd w:id="17"/>
      <w:r>
        <w:rPr>
          <w:rFonts w:hint="default" w:ascii="Times New Roman" w:hAnsi="Times New Roman" w:eastAsia="仿宋_GB2312" w:cs="Times New Roman"/>
          <w:b/>
          <w:bCs/>
          <w:sz w:val="30"/>
          <w:szCs w:val="30"/>
        </w:rPr>
        <w:t>（西秀园段）</w:t>
      </w:r>
    </w:p>
    <w:p w14:paraId="219A30DA">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616575" cy="3542030"/>
            <wp:effectExtent l="0" t="0" r="3175" b="1270"/>
            <wp:docPr id="7168" name="图片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 name="图片 7168"/>
                    <pic:cNvPicPr>
                      <a:picLocks noChangeAspect="1"/>
                    </pic:cNvPicPr>
                  </pic:nvPicPr>
                  <pic:blipFill>
                    <a:blip r:embed="rId21"/>
                    <a:stretch>
                      <a:fillRect/>
                    </a:stretch>
                  </pic:blipFill>
                  <pic:spPr>
                    <a:xfrm>
                      <a:off x="0" y="0"/>
                      <a:ext cx="5616575" cy="3542030"/>
                    </a:xfrm>
                    <a:prstGeom prst="rect">
                      <a:avLst/>
                    </a:prstGeom>
                  </pic:spPr>
                </pic:pic>
              </a:graphicData>
            </a:graphic>
          </wp:inline>
        </w:drawing>
      </w:r>
    </w:p>
    <w:p w14:paraId="171DBE70">
      <w:pPr>
        <w:tabs>
          <w:tab w:val="left" w:pos="0"/>
        </w:tabs>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图8 断面上游2000~2500米现状图（西秀园段）</w:t>
      </w:r>
    </w:p>
    <w:p w14:paraId="077059A1">
      <w:pPr>
        <w:pStyle w:val="21"/>
        <w:rPr>
          <w:rFonts w:hint="default" w:ascii="Times New Roman" w:hAnsi="Times New Roman" w:cs="Times New Roman"/>
        </w:rPr>
      </w:pPr>
      <w:r>
        <w:rPr>
          <w:rFonts w:hint="default" w:ascii="Times New Roman" w:hAnsi="Times New Roman" w:cs="Times New Roman"/>
        </w:rPr>
        <w:drawing>
          <wp:inline distT="0" distB="0" distL="0" distR="0">
            <wp:extent cx="5616575" cy="3557905"/>
            <wp:effectExtent l="0" t="0" r="3175" b="44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2"/>
                    <a:stretch>
                      <a:fillRect/>
                    </a:stretch>
                  </pic:blipFill>
                  <pic:spPr>
                    <a:xfrm>
                      <a:off x="0" y="0"/>
                      <a:ext cx="5616575" cy="3557905"/>
                    </a:xfrm>
                    <a:prstGeom prst="rect">
                      <a:avLst/>
                    </a:prstGeom>
                  </pic:spPr>
                </pic:pic>
              </a:graphicData>
            </a:graphic>
          </wp:inline>
        </w:drawing>
      </w:r>
    </w:p>
    <w:p w14:paraId="1AF9A543">
      <w:pPr>
        <w:tabs>
          <w:tab w:val="left" w:pos="0"/>
        </w:tabs>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 xml:space="preserve">图9 </w:t>
      </w:r>
      <w:bookmarkStart w:id="18" w:name="OLE_LINK19"/>
      <w:r>
        <w:rPr>
          <w:rFonts w:hint="default" w:ascii="Times New Roman" w:hAnsi="Times New Roman" w:eastAsia="仿宋_GB2312" w:cs="Times New Roman"/>
          <w:b/>
          <w:bCs/>
          <w:sz w:val="30"/>
          <w:szCs w:val="30"/>
        </w:rPr>
        <w:t>断面上游1500~2000米</w:t>
      </w:r>
      <w:bookmarkEnd w:id="18"/>
      <w:r>
        <w:rPr>
          <w:rFonts w:hint="default" w:ascii="Times New Roman" w:hAnsi="Times New Roman" w:eastAsia="仿宋_GB2312" w:cs="Times New Roman"/>
          <w:b/>
          <w:bCs/>
          <w:sz w:val="30"/>
          <w:szCs w:val="30"/>
        </w:rPr>
        <w:t>现状图（百丽园段）</w:t>
      </w:r>
    </w:p>
    <w:p w14:paraId="0B3235C6">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616575" cy="3552825"/>
            <wp:effectExtent l="0" t="0" r="3175"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3"/>
                    <a:stretch>
                      <a:fillRect/>
                    </a:stretch>
                  </pic:blipFill>
                  <pic:spPr>
                    <a:xfrm>
                      <a:off x="0" y="0"/>
                      <a:ext cx="5616575" cy="3552825"/>
                    </a:xfrm>
                    <a:prstGeom prst="rect">
                      <a:avLst/>
                    </a:prstGeom>
                  </pic:spPr>
                </pic:pic>
              </a:graphicData>
            </a:graphic>
          </wp:inline>
        </w:drawing>
      </w:r>
    </w:p>
    <w:p w14:paraId="13C7280D">
      <w:pPr>
        <w:tabs>
          <w:tab w:val="left" w:pos="0"/>
        </w:tabs>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 xml:space="preserve">图10 </w:t>
      </w:r>
      <w:bookmarkStart w:id="19" w:name="OLE_LINK20"/>
      <w:r>
        <w:rPr>
          <w:rFonts w:hint="default" w:ascii="Times New Roman" w:hAnsi="Times New Roman" w:eastAsia="仿宋_GB2312" w:cs="Times New Roman"/>
          <w:b/>
          <w:bCs/>
          <w:sz w:val="30"/>
          <w:szCs w:val="30"/>
        </w:rPr>
        <w:t>断面上游1200~1500米现状图</w:t>
      </w:r>
      <w:bookmarkEnd w:id="19"/>
      <w:r>
        <w:rPr>
          <w:rFonts w:hint="default" w:ascii="Times New Roman" w:hAnsi="Times New Roman" w:eastAsia="仿宋_GB2312" w:cs="Times New Roman"/>
          <w:b/>
          <w:bCs/>
          <w:sz w:val="30"/>
          <w:szCs w:val="30"/>
        </w:rPr>
        <w:t>（百丽园段）</w:t>
      </w:r>
    </w:p>
    <w:p w14:paraId="70C7B499">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616575" cy="3555365"/>
            <wp:effectExtent l="0" t="0" r="3175" b="698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4"/>
                    <a:stretch>
                      <a:fillRect/>
                    </a:stretch>
                  </pic:blipFill>
                  <pic:spPr>
                    <a:xfrm>
                      <a:off x="0" y="0"/>
                      <a:ext cx="5616575" cy="3555365"/>
                    </a:xfrm>
                    <a:prstGeom prst="rect">
                      <a:avLst/>
                    </a:prstGeom>
                  </pic:spPr>
                </pic:pic>
              </a:graphicData>
            </a:graphic>
          </wp:inline>
        </w:drawing>
      </w:r>
    </w:p>
    <w:p w14:paraId="4E602C37">
      <w:pPr>
        <w:tabs>
          <w:tab w:val="left" w:pos="0"/>
        </w:tabs>
        <w:ind w:firstLine="0" w:firstLineChars="0"/>
        <w:jc w:val="center"/>
        <w:rPr>
          <w:rFonts w:hint="default" w:ascii="Times New Roman" w:hAnsi="Times New Roman" w:cs="Times New Roman"/>
        </w:rPr>
      </w:pPr>
      <w:bookmarkStart w:id="20" w:name="OLE_LINK15"/>
      <w:r>
        <w:rPr>
          <w:rFonts w:hint="default" w:ascii="Times New Roman" w:hAnsi="Times New Roman" w:eastAsia="仿宋_GB2312" w:cs="Times New Roman"/>
          <w:b/>
          <w:bCs/>
          <w:sz w:val="30"/>
          <w:szCs w:val="30"/>
        </w:rPr>
        <w:t xml:space="preserve">图11 </w:t>
      </w:r>
      <w:bookmarkStart w:id="21" w:name="OLE_LINK21"/>
      <w:r>
        <w:rPr>
          <w:rFonts w:hint="default" w:ascii="Times New Roman" w:hAnsi="Times New Roman" w:eastAsia="仿宋_GB2312" w:cs="Times New Roman"/>
          <w:b/>
          <w:bCs/>
          <w:sz w:val="30"/>
          <w:szCs w:val="30"/>
        </w:rPr>
        <w:t>断面上游800~1200米现状图</w:t>
      </w:r>
      <w:bookmarkEnd w:id="21"/>
      <w:r>
        <w:rPr>
          <w:rFonts w:hint="default" w:ascii="Times New Roman" w:hAnsi="Times New Roman" w:eastAsia="仿宋_GB2312" w:cs="Times New Roman"/>
          <w:b/>
          <w:bCs/>
          <w:sz w:val="30"/>
          <w:szCs w:val="30"/>
        </w:rPr>
        <w:t>（百丽园段）</w:t>
      </w:r>
      <w:bookmarkEnd w:id="20"/>
    </w:p>
    <w:p w14:paraId="1283F4F0">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616575" cy="3551555"/>
            <wp:effectExtent l="0" t="0" r="317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5"/>
                    <a:stretch>
                      <a:fillRect/>
                    </a:stretch>
                  </pic:blipFill>
                  <pic:spPr>
                    <a:xfrm>
                      <a:off x="0" y="0"/>
                      <a:ext cx="5616575" cy="3551555"/>
                    </a:xfrm>
                    <a:prstGeom prst="rect">
                      <a:avLst/>
                    </a:prstGeom>
                  </pic:spPr>
                </pic:pic>
              </a:graphicData>
            </a:graphic>
          </wp:inline>
        </w:drawing>
      </w:r>
    </w:p>
    <w:p w14:paraId="22CFB255">
      <w:pPr>
        <w:pStyle w:val="21"/>
        <w:rPr>
          <w:rFonts w:hint="default" w:ascii="Times New Roman" w:hAnsi="Times New Roman" w:eastAsia="仿宋_GB2312" w:cs="Times New Roman"/>
          <w:b w:val="0"/>
          <w:bCs/>
          <w:sz w:val="30"/>
          <w:szCs w:val="30"/>
        </w:rPr>
      </w:pPr>
      <w:r>
        <w:rPr>
          <w:rFonts w:hint="default" w:ascii="Times New Roman" w:hAnsi="Times New Roman" w:eastAsia="仿宋_GB2312" w:cs="Times New Roman"/>
          <w:bCs/>
          <w:sz w:val="30"/>
          <w:szCs w:val="30"/>
        </w:rPr>
        <w:t xml:space="preserve">图12 </w:t>
      </w:r>
      <w:bookmarkStart w:id="22" w:name="OLE_LINK22"/>
      <w:r>
        <w:rPr>
          <w:rFonts w:hint="default" w:ascii="Times New Roman" w:hAnsi="Times New Roman" w:eastAsia="仿宋_GB2312" w:cs="Times New Roman"/>
          <w:bCs/>
          <w:sz w:val="30"/>
          <w:szCs w:val="30"/>
        </w:rPr>
        <w:t>断面上游0~800米现状图</w:t>
      </w:r>
      <w:bookmarkEnd w:id="22"/>
      <w:r>
        <w:rPr>
          <w:rFonts w:hint="default" w:ascii="Times New Roman" w:hAnsi="Times New Roman" w:eastAsia="仿宋_GB2312" w:cs="Times New Roman"/>
          <w:bCs/>
          <w:sz w:val="30"/>
          <w:szCs w:val="30"/>
        </w:rPr>
        <w:t>（白水河公园上游段）</w:t>
      </w:r>
    </w:p>
    <w:p w14:paraId="18A9464D">
      <w:pPr>
        <w:pStyle w:val="21"/>
        <w:rPr>
          <w:rFonts w:hint="default" w:ascii="Times New Roman" w:hAnsi="Times New Roman" w:cs="Times New Roman"/>
        </w:rPr>
      </w:pPr>
      <w:r>
        <w:rPr>
          <w:rFonts w:hint="default" w:ascii="Times New Roman" w:hAnsi="Times New Roman" w:cs="Times New Roman"/>
        </w:rPr>
        <w:drawing>
          <wp:inline distT="0" distB="0" distL="0" distR="0">
            <wp:extent cx="5760720" cy="362775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6"/>
                    <a:stretch>
                      <a:fillRect/>
                    </a:stretch>
                  </pic:blipFill>
                  <pic:spPr>
                    <a:xfrm>
                      <a:off x="0" y="0"/>
                      <a:ext cx="5760720" cy="3627755"/>
                    </a:xfrm>
                    <a:prstGeom prst="rect">
                      <a:avLst/>
                    </a:prstGeom>
                  </pic:spPr>
                </pic:pic>
              </a:graphicData>
            </a:graphic>
          </wp:inline>
        </w:drawing>
      </w:r>
    </w:p>
    <w:p w14:paraId="392D39D0">
      <w:pPr>
        <w:tabs>
          <w:tab w:val="left" w:pos="0"/>
        </w:tabs>
        <w:adjustRightInd w:val="0"/>
        <w:snapToGrid w:val="0"/>
        <w:spacing w:line="240" w:lineRule="auto"/>
        <w:ind w:firstLine="0" w:firstLineChars="0"/>
        <w:jc w:val="center"/>
        <w:rPr>
          <w:rFonts w:hint="default" w:ascii="Times New Roman" w:hAnsi="Times New Roman" w:cs="Times New Roman"/>
        </w:rPr>
      </w:pPr>
      <w:r>
        <w:rPr>
          <w:rFonts w:hint="default" w:ascii="Times New Roman" w:hAnsi="Times New Roman" w:eastAsia="仿宋_GB2312" w:cs="Times New Roman"/>
          <w:b/>
          <w:bCs/>
          <w:sz w:val="30"/>
          <w:szCs w:val="30"/>
        </w:rPr>
        <w:t xml:space="preserve">图13 </w:t>
      </w:r>
      <w:bookmarkStart w:id="23" w:name="OLE_LINK23"/>
      <w:r>
        <w:rPr>
          <w:rFonts w:hint="default" w:ascii="Times New Roman" w:hAnsi="Times New Roman" w:eastAsia="仿宋_GB2312" w:cs="Times New Roman"/>
          <w:b/>
          <w:bCs/>
          <w:sz w:val="30"/>
          <w:szCs w:val="30"/>
        </w:rPr>
        <w:t>断面下游0~500米现状图</w:t>
      </w:r>
      <w:bookmarkEnd w:id="23"/>
      <w:r>
        <w:rPr>
          <w:rFonts w:hint="default" w:ascii="Times New Roman" w:hAnsi="Times New Roman" w:eastAsia="仿宋_GB2312" w:cs="Times New Roman"/>
          <w:b/>
          <w:bCs/>
          <w:sz w:val="30"/>
          <w:szCs w:val="30"/>
        </w:rPr>
        <w:t>（白水河公园段）</w:t>
      </w:r>
    </w:p>
    <w:p w14:paraId="41FD1C7B">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616575" cy="3529965"/>
            <wp:effectExtent l="0" t="0" r="317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7"/>
                    <a:stretch>
                      <a:fillRect/>
                    </a:stretch>
                  </pic:blipFill>
                  <pic:spPr>
                    <a:xfrm>
                      <a:off x="0" y="0"/>
                      <a:ext cx="5616575" cy="3529965"/>
                    </a:xfrm>
                    <a:prstGeom prst="rect">
                      <a:avLst/>
                    </a:prstGeom>
                  </pic:spPr>
                </pic:pic>
              </a:graphicData>
            </a:graphic>
          </wp:inline>
        </w:drawing>
      </w:r>
    </w:p>
    <w:p w14:paraId="78E402E7">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bookmarkStart w:id="24" w:name="OLE_LINK2"/>
      <w:r>
        <w:rPr>
          <w:rFonts w:hint="default" w:ascii="Times New Roman" w:hAnsi="Times New Roman" w:eastAsia="仿宋_GB2312" w:cs="Times New Roman"/>
          <w:b/>
          <w:bCs/>
          <w:sz w:val="30"/>
          <w:szCs w:val="30"/>
        </w:rPr>
        <w:t>图14 断面下游500~800米现状图（白水河公园段）</w:t>
      </w:r>
    </w:p>
    <w:p w14:paraId="2E383172">
      <w:pPr>
        <w:pStyle w:val="21"/>
        <w:rPr>
          <w:rFonts w:hint="default" w:ascii="Times New Roman" w:hAnsi="Times New Roman" w:eastAsia="仿宋" w:cs="Times New Roman"/>
          <w:sz w:val="24"/>
          <w:szCs w:val="24"/>
        </w:rPr>
      </w:pPr>
      <w:r>
        <w:rPr>
          <w:rFonts w:hint="default" w:ascii="Times New Roman" w:hAnsi="Times New Roman" w:cs="Times New Roman"/>
        </w:rPr>
        <w:drawing>
          <wp:inline distT="0" distB="0" distL="0" distR="0">
            <wp:extent cx="5760720" cy="363918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8"/>
                    <a:stretch>
                      <a:fillRect/>
                    </a:stretch>
                  </pic:blipFill>
                  <pic:spPr>
                    <a:xfrm>
                      <a:off x="0" y="0"/>
                      <a:ext cx="5760720" cy="3639185"/>
                    </a:xfrm>
                    <a:prstGeom prst="rect">
                      <a:avLst/>
                    </a:prstGeom>
                  </pic:spPr>
                </pic:pic>
              </a:graphicData>
            </a:graphic>
          </wp:inline>
        </w:drawing>
      </w:r>
    </w:p>
    <w:p w14:paraId="249E0D51">
      <w:pPr>
        <w:pStyle w:val="21"/>
        <w:rPr>
          <w:rFonts w:hint="default" w:ascii="Times New Roman" w:hAnsi="Times New Roman" w:eastAsia="仿宋_GB2312" w:cs="Times New Roman"/>
          <w:bCs/>
          <w:sz w:val="30"/>
          <w:szCs w:val="30"/>
        </w:rPr>
      </w:pPr>
      <w:r>
        <w:rPr>
          <w:rFonts w:hint="default" w:ascii="Times New Roman" w:hAnsi="Times New Roman" w:eastAsia="仿宋_GB2312" w:cs="Times New Roman"/>
          <w:bCs/>
          <w:sz w:val="30"/>
          <w:szCs w:val="30"/>
        </w:rPr>
        <w:t>图15 断面下游800~1500米现状图</w:t>
      </w:r>
    </w:p>
    <w:bookmarkEnd w:id="14"/>
    <w:bookmarkEnd w:id="15"/>
    <w:bookmarkEnd w:id="24"/>
    <w:p w14:paraId="5BF522EE">
      <w:pPr>
        <w:pStyle w:val="4"/>
        <w:pageBreakBefore w:val="0"/>
        <w:widowControl w:val="0"/>
        <w:kinsoku/>
        <w:wordWrap/>
        <w:overflowPunct/>
        <w:topLinePunct w:val="0"/>
        <w:autoSpaceDE/>
        <w:autoSpaceDN/>
        <w:bidi w:val="0"/>
        <w:adjustRightInd/>
        <w:snapToGrid/>
        <w:spacing w:line="580" w:lineRule="exact"/>
        <w:ind w:firstLine="643"/>
        <w:textAlignment w:val="auto"/>
        <w:rPr>
          <w:rFonts w:hint="eastAsia" w:ascii="楷体_GB2312" w:hAnsi="楷体_GB2312" w:eastAsia="楷体_GB2312" w:cs="楷体_GB2312"/>
        </w:rPr>
      </w:pPr>
      <w:r>
        <w:rPr>
          <w:rFonts w:hint="eastAsia" w:ascii="楷体_GB2312" w:hAnsi="楷体_GB2312" w:eastAsia="楷体_GB2312" w:cs="楷体_GB2312"/>
        </w:rPr>
        <w:t>（二）各类污染源调查与分析</w:t>
      </w:r>
    </w:p>
    <w:p w14:paraId="696CBE68">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调查范围：白水河断面上游3600米、下游1700米、河道两岸500米范围内的各类污染源，其中包括生活源、城市面源、支流污染，无农业源、无工业源，河岸边及河道内存在少量垃圾。</w:t>
      </w:r>
    </w:p>
    <w:p w14:paraId="52DF145D">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调查情况如下：</w:t>
      </w:r>
      <w:bookmarkStart w:id="25" w:name="OLE_LINK42"/>
      <w:r>
        <w:rPr>
          <w:rFonts w:hint="default" w:ascii="Times New Roman" w:hAnsi="Times New Roman" w:eastAsia="仿宋_GB2312" w:cs="Times New Roman"/>
          <w:szCs w:val="32"/>
          <w:shd w:val="clear" w:color="auto" w:fill="FFFFFF"/>
        </w:rPr>
        <w:t>（1）</w:t>
      </w:r>
      <w:bookmarkStart w:id="26" w:name="OLE_LINK7"/>
      <w:bookmarkStart w:id="27" w:name="OLE_LINK16"/>
      <w:r>
        <w:rPr>
          <w:rFonts w:hint="default" w:ascii="Times New Roman" w:hAnsi="Times New Roman" w:eastAsia="仿宋_GB2312" w:cs="Times New Roman"/>
          <w:szCs w:val="32"/>
          <w:shd w:val="clear" w:color="auto" w:fill="FFFFFF"/>
        </w:rPr>
        <w:t>调查范围内</w:t>
      </w:r>
      <w:bookmarkEnd w:id="26"/>
      <w:r>
        <w:rPr>
          <w:rFonts w:hint="default" w:ascii="Times New Roman" w:hAnsi="Times New Roman" w:eastAsia="仿宋_GB2312" w:cs="Times New Roman"/>
          <w:szCs w:val="32"/>
          <w:shd w:val="clear" w:color="auto" w:fill="FFFFFF"/>
        </w:rPr>
        <w:t>的河段</w:t>
      </w:r>
      <w:bookmarkEnd w:id="27"/>
      <w:r>
        <w:rPr>
          <w:rFonts w:hint="default" w:ascii="Times New Roman" w:hAnsi="Times New Roman" w:eastAsia="仿宋_GB2312" w:cs="Times New Roman"/>
          <w:szCs w:val="32"/>
          <w:shd w:val="clear" w:color="auto" w:fill="FFFFFF"/>
        </w:rPr>
        <w:t>长约5300米，调查范围为5.318平方千米。（2）调查范围内的河道均有完善的护岸，且沿岸绿化景观良好，两岸驳岸硬质化程度较高，以浆砌石驳岸为主，局部采用台阶式护岸，生态缓冲带功能缺失。（3）流域生态基流保障不足</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（4）白水河断面调查范围内存在大量雨水排口、少量污水排口及少量雨污混流排口</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（5）生态系统脆弱，水体的自净机能不足</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（6）</w:t>
      </w:r>
      <w:bookmarkStart w:id="28" w:name="_Hlk235617608"/>
      <w:r>
        <w:rPr>
          <w:rFonts w:hint="default" w:ascii="Times New Roman" w:hAnsi="Times New Roman" w:eastAsia="仿宋_GB2312" w:cs="Times New Roman"/>
          <w:szCs w:val="32"/>
          <w:shd w:val="clear" w:color="auto" w:fill="FFFFFF"/>
        </w:rPr>
        <w:t>调查范围内河道</w:t>
      </w:r>
      <w:bookmarkEnd w:id="28"/>
      <w:r>
        <w:rPr>
          <w:rFonts w:hint="default" w:ascii="Times New Roman" w:hAnsi="Times New Roman" w:eastAsia="仿宋_GB2312" w:cs="Times New Roman"/>
          <w:szCs w:val="32"/>
          <w:shd w:val="clear" w:color="auto" w:fill="FFFFFF"/>
        </w:rPr>
        <w:t>周边道路设施完善，均为城市道路</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（7）上下游河道内均有绿色漂浮物和少量垃圾，河岸无大量垃圾堆放</w:t>
      </w:r>
      <w:r>
        <w:rPr>
          <w:rFonts w:hint="eastAsia" w:ascii="Times New Roman" w:hAnsi="Times New Roman" w:eastAsia="仿宋_GB2312" w:cs="Times New Roman"/>
          <w:szCs w:val="32"/>
          <w:shd w:val="clear" w:color="auto" w:fill="FFFFFF"/>
          <w:lang w:eastAsia="zh-CN"/>
        </w:rPr>
        <w:t>。</w:t>
      </w:r>
      <w:r>
        <w:rPr>
          <w:rFonts w:hint="default" w:ascii="Times New Roman" w:hAnsi="Times New Roman" w:eastAsia="仿宋_GB2312" w:cs="Times New Roman"/>
          <w:szCs w:val="32"/>
          <w:shd w:val="clear" w:color="auto" w:fill="FFFFFF"/>
        </w:rPr>
        <w:t>（8）沿河未见餐饮和水上娱乐项目。</w:t>
      </w:r>
    </w:p>
    <w:bookmarkEnd w:id="25"/>
    <w:p w14:paraId="5EFE00F4">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b/>
          <w:bCs/>
          <w:szCs w:val="32"/>
          <w:shd w:val="clear" w:color="auto" w:fill="FFFFFF"/>
        </w:rPr>
      </w:pPr>
      <w:bookmarkStart w:id="29" w:name="OLE_LINK5"/>
      <w:bookmarkStart w:id="30" w:name="OLE_LINK9"/>
      <w:r>
        <w:rPr>
          <w:rFonts w:hint="default" w:ascii="Times New Roman" w:hAnsi="Times New Roman" w:eastAsia="仿宋_GB2312" w:cs="Times New Roman"/>
          <w:b/>
          <w:bCs/>
          <w:szCs w:val="32"/>
          <w:shd w:val="clear" w:color="auto" w:fill="FFFFFF"/>
        </w:rPr>
        <w:t>1.断面管控污染源清单</w:t>
      </w:r>
      <w:bookmarkEnd w:id="29"/>
    </w:p>
    <w:bookmarkEnd w:id="30"/>
    <w:p w14:paraId="463FF6ED">
      <w:pPr>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通过对白水河断面进行沿河排查，管控范围内的污染源清单如下表所示：</w:t>
      </w:r>
    </w:p>
    <w:p w14:paraId="607ABEFD">
      <w:pPr>
        <w:pStyle w:val="2"/>
        <w:ind w:firstLine="640"/>
        <w:rPr>
          <w:rFonts w:hint="default" w:ascii="Times New Roman" w:hAnsi="Times New Roman" w:cs="Times New Roman"/>
        </w:rPr>
      </w:pPr>
    </w:p>
    <w:p w14:paraId="75EE249F">
      <w:pPr>
        <w:pStyle w:val="2"/>
        <w:ind w:firstLine="640"/>
        <w:rPr>
          <w:rFonts w:hint="default"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fmt="numberInDash"/>
          <w:cols w:space="720" w:num="1"/>
          <w:docGrid w:type="lines" w:linePitch="435" w:charSpace="0"/>
        </w:sectPr>
      </w:pPr>
    </w:p>
    <w:p w14:paraId="5036CCB4">
      <w:pPr>
        <w:spacing w:line="560" w:lineRule="exact"/>
        <w:ind w:firstLine="0" w:firstLineChars="0"/>
        <w:jc w:val="center"/>
        <w:rPr>
          <w:rFonts w:hint="default" w:ascii="Times New Roman" w:hAnsi="Times New Roman" w:eastAsia="仿宋_GB2312" w:cs="Times New Roman"/>
          <w:b/>
          <w:bCs/>
          <w:spacing w:val="8"/>
          <w:sz w:val="30"/>
          <w:szCs w:val="30"/>
          <w:shd w:val="clear" w:color="auto" w:fill="FFFFFF"/>
        </w:rPr>
      </w:pPr>
      <w:r>
        <w:rPr>
          <w:rFonts w:hint="default" w:ascii="Times New Roman" w:hAnsi="Times New Roman" w:eastAsia="仿宋_GB2312" w:cs="Times New Roman"/>
          <w:b/>
          <w:bCs/>
          <w:spacing w:val="8"/>
          <w:sz w:val="30"/>
          <w:szCs w:val="30"/>
          <w:shd w:val="clear" w:color="auto" w:fill="FFFFFF"/>
        </w:rPr>
        <w:t>表1 白水河断面管控污染源清单</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56"/>
        <w:gridCol w:w="457"/>
        <w:gridCol w:w="1178"/>
        <w:gridCol w:w="567"/>
        <w:gridCol w:w="505"/>
        <w:gridCol w:w="6081"/>
        <w:gridCol w:w="2769"/>
        <w:gridCol w:w="1479"/>
      </w:tblGrid>
      <w:tr w14:paraId="13AB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29ADFBC">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序号</w:t>
            </w:r>
          </w:p>
        </w:tc>
        <w:tc>
          <w:tcPr>
            <w:tcW w:w="456" w:type="dxa"/>
            <w:vAlign w:val="center"/>
          </w:tcPr>
          <w:p w14:paraId="255BDA46">
            <w:pPr>
              <w:tabs>
                <w:tab w:val="left" w:pos="0"/>
              </w:tabs>
              <w:adjustRightInd w:val="0"/>
              <w:snapToGrid w:val="0"/>
              <w:spacing w:line="240" w:lineRule="auto"/>
              <w:ind w:firstLine="0" w:firstLineChars="0"/>
              <w:jc w:val="center"/>
              <w:rPr>
                <w:rFonts w:hint="eastAsia" w:ascii="Times New Roman" w:hAnsi="Times New Roman" w:eastAsia="仿宋_GB2312" w:cs="Times New Roman"/>
                <w:b/>
                <w:bCs/>
                <w:sz w:val="24"/>
                <w:lang w:eastAsia="zh-CN"/>
              </w:rPr>
            </w:pPr>
            <w:r>
              <w:rPr>
                <w:rFonts w:hint="default" w:ascii="Times New Roman" w:hAnsi="Times New Roman" w:eastAsia="仿宋_GB2312" w:cs="Times New Roman"/>
                <w:b/>
                <w:bCs/>
                <w:sz w:val="24"/>
              </w:rPr>
              <w:t>断面属地</w:t>
            </w:r>
            <w:r>
              <w:rPr>
                <w:rFonts w:hint="eastAsia" w:ascii="Times New Roman" w:hAnsi="Times New Roman" w:eastAsia="仿宋_GB2312" w:cs="Times New Roman"/>
                <w:b/>
                <w:bCs/>
                <w:sz w:val="24"/>
                <w:lang w:eastAsia="zh-CN"/>
              </w:rPr>
              <w:t>街道</w:t>
            </w:r>
          </w:p>
        </w:tc>
        <w:tc>
          <w:tcPr>
            <w:tcW w:w="457" w:type="dxa"/>
            <w:vAlign w:val="center"/>
          </w:tcPr>
          <w:p w14:paraId="67A3925D">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所属河流</w:t>
            </w:r>
          </w:p>
        </w:tc>
        <w:tc>
          <w:tcPr>
            <w:tcW w:w="1178" w:type="dxa"/>
            <w:vAlign w:val="center"/>
          </w:tcPr>
          <w:p w14:paraId="2468E3EA">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污染源位置</w:t>
            </w:r>
          </w:p>
        </w:tc>
        <w:tc>
          <w:tcPr>
            <w:tcW w:w="567" w:type="dxa"/>
            <w:vAlign w:val="center"/>
          </w:tcPr>
          <w:p w14:paraId="1CF876E3">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污染源类别</w:t>
            </w:r>
          </w:p>
        </w:tc>
        <w:tc>
          <w:tcPr>
            <w:tcW w:w="505" w:type="dxa"/>
            <w:vAlign w:val="center"/>
          </w:tcPr>
          <w:p w14:paraId="4E67D898">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污染源</w:t>
            </w:r>
          </w:p>
          <w:p w14:paraId="421661BB">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名称</w:t>
            </w:r>
          </w:p>
        </w:tc>
        <w:tc>
          <w:tcPr>
            <w:tcW w:w="6081" w:type="dxa"/>
            <w:vAlign w:val="center"/>
          </w:tcPr>
          <w:p w14:paraId="7D17FBC0">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现状照片</w:t>
            </w:r>
          </w:p>
        </w:tc>
        <w:tc>
          <w:tcPr>
            <w:tcW w:w="2769" w:type="dxa"/>
            <w:vAlign w:val="center"/>
          </w:tcPr>
          <w:p w14:paraId="3E765E5E">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现状描述</w:t>
            </w:r>
          </w:p>
        </w:tc>
        <w:tc>
          <w:tcPr>
            <w:tcW w:w="1479" w:type="dxa"/>
            <w:vAlign w:val="center"/>
          </w:tcPr>
          <w:p w14:paraId="6806C697">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备注</w:t>
            </w:r>
          </w:p>
        </w:tc>
      </w:tr>
      <w:tr w14:paraId="21CC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8" w:hRule="atLeast"/>
          <w:jc w:val="center"/>
        </w:trPr>
        <w:tc>
          <w:tcPr>
            <w:tcW w:w="456" w:type="dxa"/>
            <w:vAlign w:val="center"/>
          </w:tcPr>
          <w:p w14:paraId="0D39431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00</w:t>
            </w:r>
          </w:p>
        </w:tc>
        <w:tc>
          <w:tcPr>
            <w:tcW w:w="456" w:type="dxa"/>
            <w:vAlign w:val="center"/>
          </w:tcPr>
          <w:p w14:paraId="4A0816D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D2EB08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AAA5A8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w:t>
            </w:r>
          </w:p>
        </w:tc>
        <w:tc>
          <w:tcPr>
            <w:tcW w:w="567" w:type="dxa"/>
            <w:vAlign w:val="center"/>
          </w:tcPr>
          <w:p w14:paraId="12BA96B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w:t>
            </w:r>
          </w:p>
        </w:tc>
        <w:tc>
          <w:tcPr>
            <w:tcW w:w="505" w:type="dxa"/>
            <w:vAlign w:val="center"/>
          </w:tcPr>
          <w:p w14:paraId="7ACA0A9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w:t>
            </w:r>
          </w:p>
        </w:tc>
        <w:tc>
          <w:tcPr>
            <w:tcW w:w="6081" w:type="dxa"/>
            <w:vAlign w:val="center"/>
          </w:tcPr>
          <w:p w14:paraId="3CEEE2D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0" distR="0">
                  <wp:extent cx="3542665" cy="3300730"/>
                  <wp:effectExtent l="0" t="0" r="635" b="13970"/>
                  <wp:docPr id="7183" name="图片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 name="图片 7183"/>
                          <pic:cNvPicPr>
                            <a:picLocks noChangeAspect="1"/>
                          </pic:cNvPicPr>
                        </pic:nvPicPr>
                        <pic:blipFill>
                          <a:blip r:embed="rId29"/>
                          <a:srcRect l="15414" r="1"/>
                          <a:stretch>
                            <a:fillRect/>
                          </a:stretch>
                        </pic:blipFill>
                        <pic:spPr>
                          <a:xfrm>
                            <a:off x="0" y="0"/>
                            <a:ext cx="3542665" cy="3300730"/>
                          </a:xfrm>
                          <a:prstGeom prst="rect">
                            <a:avLst/>
                          </a:prstGeom>
                          <a:ln>
                            <a:noFill/>
                          </a:ln>
                        </pic:spPr>
                      </pic:pic>
                    </a:graphicData>
                  </a:graphic>
                </wp:inline>
              </w:drawing>
            </w:r>
          </w:p>
        </w:tc>
        <w:tc>
          <w:tcPr>
            <w:tcW w:w="2769" w:type="dxa"/>
            <w:vAlign w:val="center"/>
          </w:tcPr>
          <w:p w14:paraId="6E4BBB6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白水河断面：</w:t>
            </w:r>
          </w:p>
          <w:p w14:paraId="69921715">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1.断面位于白水东街桥头南侧95m的白水河公园内。</w:t>
            </w:r>
          </w:p>
          <w:p w14:paraId="12042C38">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2.无断面保护公示牌。</w:t>
            </w:r>
          </w:p>
        </w:tc>
        <w:tc>
          <w:tcPr>
            <w:tcW w:w="1479" w:type="dxa"/>
            <w:vAlign w:val="center"/>
          </w:tcPr>
          <w:p w14:paraId="6517933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112.8497,</w:t>
            </w:r>
          </w:p>
          <w:p w14:paraId="146BB1C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35.4728</w:t>
            </w:r>
          </w:p>
        </w:tc>
      </w:tr>
      <w:tr w14:paraId="07F4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222D23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01</w:t>
            </w:r>
          </w:p>
        </w:tc>
        <w:tc>
          <w:tcPr>
            <w:tcW w:w="456" w:type="dxa"/>
            <w:vAlign w:val="center"/>
          </w:tcPr>
          <w:p w14:paraId="02CB194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09649FA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4C9536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上游3630m，左岸</w:t>
            </w:r>
          </w:p>
        </w:tc>
        <w:tc>
          <w:tcPr>
            <w:tcW w:w="567" w:type="dxa"/>
            <w:vAlign w:val="center"/>
          </w:tcPr>
          <w:p w14:paraId="253AE39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bookmarkStart w:id="31" w:name="OLE_LINK10"/>
            <w:r>
              <w:rPr>
                <w:rFonts w:hint="default" w:ascii="Times New Roman" w:hAnsi="Times New Roman" w:eastAsia="仿宋_GB2312" w:cs="Times New Roman"/>
                <w:sz w:val="24"/>
              </w:rPr>
              <w:t>城市面源</w:t>
            </w:r>
            <w:bookmarkEnd w:id="31"/>
          </w:p>
        </w:tc>
        <w:tc>
          <w:tcPr>
            <w:tcW w:w="505" w:type="dxa"/>
            <w:vAlign w:val="center"/>
          </w:tcPr>
          <w:p w14:paraId="75C4CDF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E629D2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38830" cy="2415540"/>
                  <wp:effectExtent l="0" t="0" r="13970" b="3810"/>
                  <wp:docPr id="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3"/>
                          <pic:cNvPicPr>
                            <a:picLocks noChangeAspect="1"/>
                          </pic:cNvPicPr>
                        </pic:nvPicPr>
                        <pic:blipFill>
                          <a:blip r:embed="rId30"/>
                          <a:srcRect l="19006" r="6129"/>
                          <a:stretch>
                            <a:fillRect/>
                          </a:stretch>
                        </pic:blipFill>
                        <pic:spPr>
                          <a:xfrm>
                            <a:off x="0" y="0"/>
                            <a:ext cx="3338830" cy="2415540"/>
                          </a:xfrm>
                          <a:prstGeom prst="rect">
                            <a:avLst/>
                          </a:prstGeom>
                          <a:noFill/>
                          <a:ln>
                            <a:noFill/>
                          </a:ln>
                        </pic:spPr>
                      </pic:pic>
                    </a:graphicData>
                  </a:graphic>
                </wp:inline>
              </w:drawing>
            </w:r>
          </w:p>
        </w:tc>
        <w:tc>
          <w:tcPr>
            <w:tcW w:w="2769" w:type="dxa"/>
            <w:vAlign w:val="center"/>
          </w:tcPr>
          <w:p w14:paraId="76FBA97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前进路桥下南侧。</w:t>
            </w:r>
          </w:p>
          <w:p w14:paraId="080FBF8D">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4ACDD51E">
            <w:pPr>
              <w:tabs>
                <w:tab w:val="left" w:pos="0"/>
                <w:tab w:val="left" w:pos="555"/>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112.8304，35.4970</w:t>
            </w:r>
          </w:p>
        </w:tc>
      </w:tr>
      <w:tr w14:paraId="4FDC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78433E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02</w:t>
            </w:r>
          </w:p>
        </w:tc>
        <w:tc>
          <w:tcPr>
            <w:tcW w:w="456" w:type="dxa"/>
            <w:vAlign w:val="center"/>
          </w:tcPr>
          <w:p w14:paraId="66BAD26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3DA8351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C6D823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上游3600m，右岸</w:t>
            </w:r>
          </w:p>
        </w:tc>
        <w:tc>
          <w:tcPr>
            <w:tcW w:w="567" w:type="dxa"/>
            <w:vAlign w:val="center"/>
          </w:tcPr>
          <w:p w14:paraId="1CFE032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4D3BF4A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雨污排口</w:t>
            </w:r>
          </w:p>
        </w:tc>
        <w:tc>
          <w:tcPr>
            <w:tcW w:w="6081" w:type="dxa"/>
            <w:vAlign w:val="center"/>
          </w:tcPr>
          <w:p w14:paraId="7248D2B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18510" cy="2402840"/>
                  <wp:effectExtent l="0" t="0" r="15240" b="16510"/>
                  <wp:docPr id="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4"/>
                          <pic:cNvPicPr>
                            <a:picLocks noChangeAspect="1"/>
                          </pic:cNvPicPr>
                        </pic:nvPicPr>
                        <pic:blipFill>
                          <a:blip r:embed="rId31"/>
                          <a:srcRect l="6112"/>
                          <a:stretch>
                            <a:fillRect/>
                          </a:stretch>
                        </pic:blipFill>
                        <pic:spPr>
                          <a:xfrm>
                            <a:off x="0" y="0"/>
                            <a:ext cx="3318510" cy="2402840"/>
                          </a:xfrm>
                          <a:prstGeom prst="rect">
                            <a:avLst/>
                          </a:prstGeom>
                          <a:noFill/>
                          <a:ln>
                            <a:noFill/>
                          </a:ln>
                        </pic:spPr>
                      </pic:pic>
                    </a:graphicData>
                  </a:graphic>
                </wp:inline>
              </w:drawing>
            </w:r>
          </w:p>
        </w:tc>
        <w:tc>
          <w:tcPr>
            <w:tcW w:w="2769" w:type="dxa"/>
            <w:vAlign w:val="center"/>
          </w:tcPr>
          <w:p w14:paraId="56AB232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前进路桥下北侧。</w:t>
            </w:r>
            <w:bookmarkStart w:id="32" w:name="OLE_LINK38"/>
          </w:p>
          <w:p w14:paraId="6F49B37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雨天有溢流污水排放，</w:t>
            </w:r>
            <w:bookmarkEnd w:id="32"/>
            <w:bookmarkStart w:id="33" w:name="OLE_LINK39"/>
            <w:r>
              <w:rPr>
                <w:rFonts w:hint="default" w:ascii="Times New Roman" w:hAnsi="Times New Roman" w:eastAsia="仿宋_GB2312" w:cs="Times New Roman"/>
                <w:sz w:val="24"/>
              </w:rPr>
              <w:t>晴天无污水排放，</w:t>
            </w:r>
            <w:bookmarkEnd w:id="33"/>
            <w:r>
              <w:rPr>
                <w:rFonts w:hint="default" w:ascii="Times New Roman" w:hAnsi="Times New Roman" w:eastAsia="仿宋_GB2312" w:cs="Times New Roman"/>
                <w:sz w:val="24"/>
              </w:rPr>
              <w:t>为间歇排放。</w:t>
            </w:r>
          </w:p>
        </w:tc>
        <w:tc>
          <w:tcPr>
            <w:tcW w:w="1479" w:type="dxa"/>
            <w:vAlign w:val="center"/>
          </w:tcPr>
          <w:p w14:paraId="045A231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112.8305，35.4967</w:t>
            </w:r>
          </w:p>
        </w:tc>
      </w:tr>
      <w:tr w14:paraId="1746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CA8AB6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03</w:t>
            </w:r>
          </w:p>
        </w:tc>
        <w:tc>
          <w:tcPr>
            <w:tcW w:w="456" w:type="dxa"/>
            <w:vAlign w:val="center"/>
          </w:tcPr>
          <w:p w14:paraId="274195D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28DB8C4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6FD8FF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上游3490m，右岸</w:t>
            </w:r>
          </w:p>
        </w:tc>
        <w:tc>
          <w:tcPr>
            <w:tcW w:w="567" w:type="dxa"/>
            <w:vAlign w:val="center"/>
          </w:tcPr>
          <w:p w14:paraId="157E20E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39DD2A4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补水口</w:t>
            </w:r>
          </w:p>
        </w:tc>
        <w:tc>
          <w:tcPr>
            <w:tcW w:w="6081" w:type="dxa"/>
            <w:vAlign w:val="center"/>
          </w:tcPr>
          <w:p w14:paraId="0C2DFC4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195955" cy="2526030"/>
                  <wp:effectExtent l="0" t="0" r="4445" b="762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2"/>
                          <a:stretch>
                            <a:fillRect/>
                          </a:stretch>
                        </pic:blipFill>
                        <pic:spPr>
                          <a:xfrm>
                            <a:off x="0" y="0"/>
                            <a:ext cx="3195955" cy="2526030"/>
                          </a:xfrm>
                          <a:prstGeom prst="rect">
                            <a:avLst/>
                          </a:prstGeom>
                          <a:noFill/>
                          <a:ln>
                            <a:noFill/>
                          </a:ln>
                        </pic:spPr>
                      </pic:pic>
                    </a:graphicData>
                  </a:graphic>
                </wp:inline>
              </w:drawing>
            </w:r>
          </w:p>
        </w:tc>
        <w:tc>
          <w:tcPr>
            <w:tcW w:w="2769" w:type="dxa"/>
            <w:vAlign w:val="center"/>
          </w:tcPr>
          <w:p w14:paraId="79B980F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汇欣小区西侧。</w:t>
            </w:r>
          </w:p>
          <w:p w14:paraId="47148A4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河道补水口，补水源为晋城市清源污水处理厂，为间歇排放。</w:t>
            </w:r>
          </w:p>
        </w:tc>
        <w:tc>
          <w:tcPr>
            <w:tcW w:w="1479" w:type="dxa"/>
            <w:vAlign w:val="center"/>
          </w:tcPr>
          <w:p w14:paraId="5982C08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112.8308，35.4959</w:t>
            </w:r>
          </w:p>
        </w:tc>
      </w:tr>
      <w:tr w14:paraId="39A9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891B3D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04</w:t>
            </w:r>
          </w:p>
        </w:tc>
        <w:tc>
          <w:tcPr>
            <w:tcW w:w="456" w:type="dxa"/>
            <w:vAlign w:val="center"/>
          </w:tcPr>
          <w:p w14:paraId="399EAFA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5A27290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66EF835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上游3250m，左岸</w:t>
            </w:r>
          </w:p>
        </w:tc>
        <w:tc>
          <w:tcPr>
            <w:tcW w:w="567" w:type="dxa"/>
            <w:vAlign w:val="center"/>
          </w:tcPr>
          <w:p w14:paraId="387004B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140C7F0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7A27C9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228340" cy="2332355"/>
                  <wp:effectExtent l="0" t="0" r="10160" b="1079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3"/>
                          <a:stretch>
                            <a:fillRect/>
                          </a:stretch>
                        </pic:blipFill>
                        <pic:spPr>
                          <a:xfrm>
                            <a:off x="0" y="0"/>
                            <a:ext cx="3228340" cy="2332355"/>
                          </a:xfrm>
                          <a:prstGeom prst="rect">
                            <a:avLst/>
                          </a:prstGeom>
                          <a:noFill/>
                          <a:ln>
                            <a:noFill/>
                          </a:ln>
                        </pic:spPr>
                      </pic:pic>
                    </a:graphicData>
                  </a:graphic>
                </wp:inline>
              </w:drawing>
            </w:r>
          </w:p>
        </w:tc>
        <w:tc>
          <w:tcPr>
            <w:tcW w:w="2769" w:type="dxa"/>
            <w:vAlign w:val="center"/>
          </w:tcPr>
          <w:p w14:paraId="3506077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白云社区西口桥。</w:t>
            </w:r>
          </w:p>
          <w:p w14:paraId="7F4641E5">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0CB56FD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112.8313，35.4938</w:t>
            </w:r>
          </w:p>
        </w:tc>
      </w:tr>
      <w:tr w14:paraId="472E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2E9AA9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05</w:t>
            </w:r>
          </w:p>
        </w:tc>
        <w:tc>
          <w:tcPr>
            <w:tcW w:w="456" w:type="dxa"/>
            <w:vAlign w:val="center"/>
          </w:tcPr>
          <w:p w14:paraId="08F91DD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5003D8B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287ACD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上游3120m，左岸</w:t>
            </w:r>
          </w:p>
        </w:tc>
        <w:tc>
          <w:tcPr>
            <w:tcW w:w="567" w:type="dxa"/>
            <w:vAlign w:val="center"/>
          </w:tcPr>
          <w:p w14:paraId="6109BD2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DC692F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703DE6D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26765" cy="2395855"/>
                  <wp:effectExtent l="0" t="0" r="698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4"/>
                          <a:srcRect l="10017" r="14995"/>
                          <a:stretch>
                            <a:fillRect/>
                          </a:stretch>
                        </pic:blipFill>
                        <pic:spPr>
                          <a:xfrm>
                            <a:off x="0" y="0"/>
                            <a:ext cx="3326765" cy="2395855"/>
                          </a:xfrm>
                          <a:prstGeom prst="rect">
                            <a:avLst/>
                          </a:prstGeom>
                          <a:noFill/>
                          <a:ln>
                            <a:noFill/>
                          </a:ln>
                        </pic:spPr>
                      </pic:pic>
                    </a:graphicData>
                  </a:graphic>
                </wp:inline>
              </w:drawing>
            </w:r>
          </w:p>
        </w:tc>
        <w:tc>
          <w:tcPr>
            <w:tcW w:w="2769" w:type="dxa"/>
            <w:vAlign w:val="center"/>
          </w:tcPr>
          <w:p w14:paraId="1B4AA25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晋印小区内5号楼旁边河道内。</w:t>
            </w:r>
          </w:p>
          <w:p w14:paraId="5DAF7ED3">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3B872CB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112.8312，35.4926</w:t>
            </w:r>
          </w:p>
        </w:tc>
      </w:tr>
      <w:tr w14:paraId="1E97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22E93D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06</w:t>
            </w:r>
          </w:p>
        </w:tc>
        <w:tc>
          <w:tcPr>
            <w:tcW w:w="456" w:type="dxa"/>
            <w:vAlign w:val="center"/>
          </w:tcPr>
          <w:p w14:paraId="1F75C6C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4DDF40B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D69DB3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上游3105m，左岸</w:t>
            </w:r>
          </w:p>
        </w:tc>
        <w:tc>
          <w:tcPr>
            <w:tcW w:w="567" w:type="dxa"/>
            <w:vAlign w:val="center"/>
          </w:tcPr>
          <w:p w14:paraId="0E1549F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1C488C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751868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36925" cy="2506980"/>
                  <wp:effectExtent l="0" t="0" r="15875" b="762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5"/>
                          <a:stretch>
                            <a:fillRect/>
                          </a:stretch>
                        </pic:blipFill>
                        <pic:spPr>
                          <a:xfrm>
                            <a:off x="0" y="0"/>
                            <a:ext cx="3336925" cy="2506980"/>
                          </a:xfrm>
                          <a:prstGeom prst="rect">
                            <a:avLst/>
                          </a:prstGeom>
                          <a:noFill/>
                          <a:ln>
                            <a:noFill/>
                          </a:ln>
                        </pic:spPr>
                      </pic:pic>
                    </a:graphicData>
                  </a:graphic>
                </wp:inline>
              </w:drawing>
            </w:r>
          </w:p>
        </w:tc>
        <w:tc>
          <w:tcPr>
            <w:tcW w:w="2769" w:type="dxa"/>
            <w:vAlign w:val="center"/>
          </w:tcPr>
          <w:p w14:paraId="087FBDC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晋印小区内1号楼旁边河道内。</w:t>
            </w:r>
          </w:p>
          <w:p w14:paraId="57EF598E">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E01377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112.8312，35.4924</w:t>
            </w:r>
          </w:p>
        </w:tc>
      </w:tr>
      <w:tr w14:paraId="0297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E805FF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07</w:t>
            </w:r>
          </w:p>
        </w:tc>
        <w:tc>
          <w:tcPr>
            <w:tcW w:w="456" w:type="dxa"/>
            <w:vAlign w:val="center"/>
          </w:tcPr>
          <w:p w14:paraId="06E5BEE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7B29D5B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49668C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上游3090m，左岸</w:t>
            </w:r>
          </w:p>
        </w:tc>
        <w:tc>
          <w:tcPr>
            <w:tcW w:w="567" w:type="dxa"/>
            <w:vAlign w:val="center"/>
          </w:tcPr>
          <w:p w14:paraId="2BEF996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AB0118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04A6DF4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268980" cy="2578100"/>
                  <wp:effectExtent l="0" t="0" r="7620" b="1270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6"/>
                          <a:srcRect l="4484"/>
                          <a:stretch>
                            <a:fillRect/>
                          </a:stretch>
                        </pic:blipFill>
                        <pic:spPr>
                          <a:xfrm>
                            <a:off x="0" y="0"/>
                            <a:ext cx="3268980" cy="2578100"/>
                          </a:xfrm>
                          <a:prstGeom prst="rect">
                            <a:avLst/>
                          </a:prstGeom>
                          <a:noFill/>
                          <a:ln>
                            <a:noFill/>
                          </a:ln>
                        </pic:spPr>
                      </pic:pic>
                    </a:graphicData>
                  </a:graphic>
                </wp:inline>
              </w:drawing>
            </w:r>
          </w:p>
        </w:tc>
        <w:tc>
          <w:tcPr>
            <w:tcW w:w="2769" w:type="dxa"/>
            <w:vAlign w:val="center"/>
          </w:tcPr>
          <w:p w14:paraId="1D26483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晋印小区内2、3号楼中间河道。</w:t>
            </w:r>
          </w:p>
          <w:p w14:paraId="728DE719">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1A5F48D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112.8312，35.4923</w:t>
            </w:r>
          </w:p>
        </w:tc>
      </w:tr>
      <w:tr w14:paraId="40C3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0B9A4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08</w:t>
            </w:r>
          </w:p>
        </w:tc>
        <w:tc>
          <w:tcPr>
            <w:tcW w:w="456" w:type="dxa"/>
            <w:vAlign w:val="center"/>
          </w:tcPr>
          <w:p w14:paraId="1CDE318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07E9E80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78207B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上游3085m，左岸</w:t>
            </w:r>
          </w:p>
        </w:tc>
        <w:tc>
          <w:tcPr>
            <w:tcW w:w="567" w:type="dxa"/>
            <w:vAlign w:val="center"/>
          </w:tcPr>
          <w:p w14:paraId="732A686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6BAFB7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368FB6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256280" cy="2298065"/>
                  <wp:effectExtent l="0" t="0" r="127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7"/>
                          <a:srcRect t="28036"/>
                          <a:stretch>
                            <a:fillRect/>
                          </a:stretch>
                        </pic:blipFill>
                        <pic:spPr>
                          <a:xfrm>
                            <a:off x="0" y="0"/>
                            <a:ext cx="3256280" cy="2298065"/>
                          </a:xfrm>
                          <a:prstGeom prst="rect">
                            <a:avLst/>
                          </a:prstGeom>
                          <a:noFill/>
                          <a:ln>
                            <a:noFill/>
                          </a:ln>
                        </pic:spPr>
                      </pic:pic>
                    </a:graphicData>
                  </a:graphic>
                </wp:inline>
              </w:drawing>
            </w:r>
          </w:p>
        </w:tc>
        <w:tc>
          <w:tcPr>
            <w:tcW w:w="2769" w:type="dxa"/>
            <w:vAlign w:val="center"/>
          </w:tcPr>
          <w:p w14:paraId="10299F68">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晋印小区1号楼。</w:t>
            </w:r>
          </w:p>
          <w:p w14:paraId="4FC7109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E05970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112.8312，35.4922</w:t>
            </w:r>
          </w:p>
        </w:tc>
      </w:tr>
      <w:tr w14:paraId="6780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5068F9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09</w:t>
            </w:r>
          </w:p>
        </w:tc>
        <w:tc>
          <w:tcPr>
            <w:tcW w:w="456" w:type="dxa"/>
            <w:vAlign w:val="center"/>
          </w:tcPr>
          <w:p w14:paraId="3318F6B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2A9DFC2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CD9BB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上游3075m，左岸</w:t>
            </w:r>
          </w:p>
        </w:tc>
        <w:tc>
          <w:tcPr>
            <w:tcW w:w="567" w:type="dxa"/>
            <w:vAlign w:val="center"/>
          </w:tcPr>
          <w:p w14:paraId="40842E3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65BBF7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02AD90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80740" cy="2540635"/>
                  <wp:effectExtent l="0" t="0" r="10160" b="1206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8"/>
                          <a:stretch>
                            <a:fillRect/>
                          </a:stretch>
                        </pic:blipFill>
                        <pic:spPr>
                          <a:xfrm>
                            <a:off x="0" y="0"/>
                            <a:ext cx="3380740" cy="2540635"/>
                          </a:xfrm>
                          <a:prstGeom prst="rect">
                            <a:avLst/>
                          </a:prstGeom>
                          <a:noFill/>
                          <a:ln>
                            <a:noFill/>
                          </a:ln>
                        </pic:spPr>
                      </pic:pic>
                    </a:graphicData>
                  </a:graphic>
                </wp:inline>
              </w:drawing>
            </w:r>
          </w:p>
        </w:tc>
        <w:tc>
          <w:tcPr>
            <w:tcW w:w="2769" w:type="dxa"/>
            <w:vAlign w:val="center"/>
          </w:tcPr>
          <w:p w14:paraId="1EA89B6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晋印小区2号楼。</w:t>
            </w:r>
          </w:p>
          <w:p w14:paraId="50EADD1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055D34F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112.8312，35.4922</w:t>
            </w:r>
          </w:p>
        </w:tc>
      </w:tr>
      <w:tr w14:paraId="7146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F06F86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10</w:t>
            </w:r>
          </w:p>
        </w:tc>
        <w:tc>
          <w:tcPr>
            <w:tcW w:w="456" w:type="dxa"/>
            <w:vAlign w:val="center"/>
          </w:tcPr>
          <w:p w14:paraId="47B73C5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69D10C5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8E75BE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上游3055m，左岸</w:t>
            </w:r>
          </w:p>
        </w:tc>
        <w:tc>
          <w:tcPr>
            <w:tcW w:w="567" w:type="dxa"/>
            <w:vAlign w:val="center"/>
          </w:tcPr>
          <w:p w14:paraId="1456814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05168C5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1ADC85A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467100" cy="2288540"/>
                  <wp:effectExtent l="0" t="0" r="0" b="165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9"/>
                          <a:srcRect l="16428" t="45669" r="19645" b="9236"/>
                          <a:stretch>
                            <a:fillRect/>
                          </a:stretch>
                        </pic:blipFill>
                        <pic:spPr>
                          <a:xfrm>
                            <a:off x="0" y="0"/>
                            <a:ext cx="3467100" cy="2288540"/>
                          </a:xfrm>
                          <a:prstGeom prst="rect">
                            <a:avLst/>
                          </a:prstGeom>
                          <a:noFill/>
                          <a:ln>
                            <a:noFill/>
                          </a:ln>
                        </pic:spPr>
                      </pic:pic>
                    </a:graphicData>
                  </a:graphic>
                </wp:inline>
              </w:drawing>
            </w:r>
          </w:p>
        </w:tc>
        <w:tc>
          <w:tcPr>
            <w:tcW w:w="2769" w:type="dxa"/>
            <w:vAlign w:val="center"/>
          </w:tcPr>
          <w:p w14:paraId="2A415E7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晋印小区3号楼。</w:t>
            </w:r>
          </w:p>
          <w:p w14:paraId="508613F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4B0DB87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112.8313，35.4920</w:t>
            </w:r>
          </w:p>
        </w:tc>
      </w:tr>
      <w:tr w14:paraId="0EA4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7BCD23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w:t>
            </w:r>
          </w:p>
        </w:tc>
        <w:tc>
          <w:tcPr>
            <w:tcW w:w="456" w:type="dxa"/>
            <w:vAlign w:val="center"/>
          </w:tcPr>
          <w:p w14:paraId="25ECB91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7A09079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DD090D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上游3015m，左岸</w:t>
            </w:r>
          </w:p>
        </w:tc>
        <w:tc>
          <w:tcPr>
            <w:tcW w:w="567" w:type="dxa"/>
            <w:vAlign w:val="center"/>
          </w:tcPr>
          <w:p w14:paraId="574022D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A5A41D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69C2C64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272790" cy="2503805"/>
                  <wp:effectExtent l="0" t="0" r="3810" b="1079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0"/>
                          <a:srcRect l="39160" t="57241" r="17162" b="3392"/>
                          <a:stretch>
                            <a:fillRect/>
                          </a:stretch>
                        </pic:blipFill>
                        <pic:spPr>
                          <a:xfrm>
                            <a:off x="0" y="0"/>
                            <a:ext cx="3272790" cy="2503805"/>
                          </a:xfrm>
                          <a:prstGeom prst="rect">
                            <a:avLst/>
                          </a:prstGeom>
                          <a:noFill/>
                          <a:ln>
                            <a:noFill/>
                          </a:ln>
                        </pic:spPr>
                      </pic:pic>
                    </a:graphicData>
                  </a:graphic>
                </wp:inline>
              </w:drawing>
            </w:r>
          </w:p>
        </w:tc>
        <w:tc>
          <w:tcPr>
            <w:tcW w:w="2769" w:type="dxa"/>
            <w:vAlign w:val="center"/>
          </w:tcPr>
          <w:p w14:paraId="7755D188">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晋印小区4号楼。</w:t>
            </w:r>
          </w:p>
          <w:p w14:paraId="52A288D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729CD93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112.8314，35.4916</w:t>
            </w:r>
          </w:p>
        </w:tc>
      </w:tr>
      <w:tr w14:paraId="39B5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71BF3B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12</w:t>
            </w:r>
          </w:p>
        </w:tc>
        <w:tc>
          <w:tcPr>
            <w:tcW w:w="456" w:type="dxa"/>
            <w:vAlign w:val="center"/>
          </w:tcPr>
          <w:p w14:paraId="2DEF859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4BE4554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B716A9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上游2975m，左岸</w:t>
            </w:r>
          </w:p>
        </w:tc>
        <w:tc>
          <w:tcPr>
            <w:tcW w:w="567" w:type="dxa"/>
            <w:vAlign w:val="center"/>
          </w:tcPr>
          <w:p w14:paraId="1615363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2EEC2E7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补水口</w:t>
            </w:r>
          </w:p>
        </w:tc>
        <w:tc>
          <w:tcPr>
            <w:tcW w:w="6081" w:type="dxa"/>
            <w:vAlign w:val="center"/>
          </w:tcPr>
          <w:p w14:paraId="06A06D7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10255" cy="2341880"/>
                  <wp:effectExtent l="0" t="0" r="4445" b="127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41"/>
                          <a:srcRect l="15810" t="20318" r="32378" b="22495"/>
                          <a:stretch>
                            <a:fillRect/>
                          </a:stretch>
                        </pic:blipFill>
                        <pic:spPr>
                          <a:xfrm>
                            <a:off x="0" y="0"/>
                            <a:ext cx="3310255" cy="2341880"/>
                          </a:xfrm>
                          <a:prstGeom prst="rect">
                            <a:avLst/>
                          </a:prstGeom>
                          <a:noFill/>
                          <a:ln>
                            <a:noFill/>
                          </a:ln>
                        </pic:spPr>
                      </pic:pic>
                    </a:graphicData>
                  </a:graphic>
                </wp:inline>
              </w:drawing>
            </w:r>
          </w:p>
        </w:tc>
        <w:tc>
          <w:tcPr>
            <w:tcW w:w="2769" w:type="dxa"/>
            <w:vAlign w:val="center"/>
          </w:tcPr>
          <w:p w14:paraId="688FBD32">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南街游园。</w:t>
            </w:r>
          </w:p>
          <w:p w14:paraId="41917F1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河道补水口，补水源为晋城市清源污水处理厂，为间歇排放。</w:t>
            </w:r>
          </w:p>
        </w:tc>
        <w:tc>
          <w:tcPr>
            <w:tcW w:w="1479" w:type="dxa"/>
            <w:vAlign w:val="center"/>
          </w:tcPr>
          <w:p w14:paraId="380895C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112.8316，35.49141</w:t>
            </w:r>
          </w:p>
        </w:tc>
      </w:tr>
      <w:tr w14:paraId="6EFD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50F732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13</w:t>
            </w:r>
          </w:p>
        </w:tc>
        <w:tc>
          <w:tcPr>
            <w:tcW w:w="456" w:type="dxa"/>
            <w:vAlign w:val="center"/>
          </w:tcPr>
          <w:p w14:paraId="3DDB9E1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0E14A2D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CF9641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上游2915m，左岸</w:t>
            </w:r>
          </w:p>
        </w:tc>
        <w:tc>
          <w:tcPr>
            <w:tcW w:w="567" w:type="dxa"/>
            <w:vAlign w:val="center"/>
          </w:tcPr>
          <w:p w14:paraId="58FFFE5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5A0525F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补水口</w:t>
            </w:r>
          </w:p>
        </w:tc>
        <w:tc>
          <w:tcPr>
            <w:tcW w:w="6081" w:type="dxa"/>
            <w:vAlign w:val="center"/>
          </w:tcPr>
          <w:p w14:paraId="56EF965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31210" cy="2422525"/>
                  <wp:effectExtent l="0" t="0" r="2540" b="1587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42"/>
                          <a:srcRect t="7411" r="11278"/>
                          <a:stretch>
                            <a:fillRect/>
                          </a:stretch>
                        </pic:blipFill>
                        <pic:spPr>
                          <a:xfrm>
                            <a:off x="0" y="0"/>
                            <a:ext cx="3331210" cy="2422525"/>
                          </a:xfrm>
                          <a:prstGeom prst="rect">
                            <a:avLst/>
                          </a:prstGeom>
                          <a:noFill/>
                          <a:ln>
                            <a:noFill/>
                          </a:ln>
                        </pic:spPr>
                      </pic:pic>
                    </a:graphicData>
                  </a:graphic>
                </wp:inline>
              </w:drawing>
            </w:r>
          </w:p>
        </w:tc>
        <w:tc>
          <w:tcPr>
            <w:tcW w:w="2769" w:type="dxa"/>
            <w:vAlign w:val="center"/>
          </w:tcPr>
          <w:p w14:paraId="557DDAF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南街游园。</w:t>
            </w:r>
          </w:p>
          <w:p w14:paraId="6B12D52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河道补水口，补水源为晋城市清源污水处理厂，为间歇排放。</w:t>
            </w:r>
          </w:p>
        </w:tc>
        <w:tc>
          <w:tcPr>
            <w:tcW w:w="1479" w:type="dxa"/>
            <w:vAlign w:val="center"/>
          </w:tcPr>
          <w:p w14:paraId="71FE274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112.8323，35.4913</w:t>
            </w:r>
          </w:p>
        </w:tc>
      </w:tr>
      <w:tr w14:paraId="7B1E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F259EF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14</w:t>
            </w:r>
          </w:p>
        </w:tc>
        <w:tc>
          <w:tcPr>
            <w:tcW w:w="456" w:type="dxa"/>
            <w:vAlign w:val="center"/>
          </w:tcPr>
          <w:p w14:paraId="6FF17A9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78C8C32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F099EC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上游2935m，右岸</w:t>
            </w:r>
          </w:p>
        </w:tc>
        <w:tc>
          <w:tcPr>
            <w:tcW w:w="567" w:type="dxa"/>
            <w:vAlign w:val="center"/>
          </w:tcPr>
          <w:p w14:paraId="091FAEE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95D5B8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6AFD201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38195" cy="2484755"/>
                  <wp:effectExtent l="0" t="0" r="14605" b="10795"/>
                  <wp:docPr id="3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4"/>
                          <pic:cNvPicPr>
                            <a:picLocks noChangeAspect="1"/>
                          </pic:cNvPicPr>
                        </pic:nvPicPr>
                        <pic:blipFill>
                          <a:blip r:embed="rId43"/>
                          <a:srcRect t="21982" b="8219"/>
                          <a:stretch>
                            <a:fillRect/>
                          </a:stretch>
                        </pic:blipFill>
                        <pic:spPr>
                          <a:xfrm>
                            <a:off x="0" y="0"/>
                            <a:ext cx="3338195" cy="2484755"/>
                          </a:xfrm>
                          <a:prstGeom prst="rect">
                            <a:avLst/>
                          </a:prstGeom>
                          <a:noFill/>
                          <a:ln>
                            <a:noFill/>
                          </a:ln>
                        </pic:spPr>
                      </pic:pic>
                    </a:graphicData>
                  </a:graphic>
                </wp:inline>
              </w:drawing>
            </w:r>
          </w:p>
        </w:tc>
        <w:tc>
          <w:tcPr>
            <w:tcW w:w="2769" w:type="dxa"/>
            <w:vAlign w:val="center"/>
          </w:tcPr>
          <w:p w14:paraId="12FC5520">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南街办事处办公楼西侧桥北。</w:t>
            </w:r>
          </w:p>
          <w:p w14:paraId="14641BE0">
            <w:pPr>
              <w:tabs>
                <w:tab w:val="left" w:pos="0"/>
              </w:tabs>
              <w:adjustRightInd w:val="0"/>
              <w:snapToGrid w:val="0"/>
              <w:spacing w:line="240" w:lineRule="auto"/>
              <w:ind w:firstLine="0" w:firstLineChars="0"/>
              <w:rPr>
                <w:rFonts w:hint="default" w:ascii="Times New Roman" w:hAnsi="Times New Roman" w:eastAsia="仿宋_GB2312" w:cs="Times New Roman"/>
                <w:b/>
                <w:bCs/>
                <w:sz w:val="24"/>
              </w:rPr>
            </w:pPr>
            <w:r>
              <w:rPr>
                <w:rFonts w:hint="default" w:ascii="Times New Roman" w:hAnsi="Times New Roman" w:eastAsia="仿宋_GB2312" w:cs="Times New Roman"/>
                <w:sz w:val="24"/>
              </w:rPr>
              <w:t>排放雨水，为间歇排放。</w:t>
            </w:r>
          </w:p>
        </w:tc>
        <w:tc>
          <w:tcPr>
            <w:tcW w:w="1479" w:type="dxa"/>
            <w:vAlign w:val="center"/>
          </w:tcPr>
          <w:p w14:paraId="4FEDEC0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112.8318，35.4910</w:t>
            </w:r>
          </w:p>
        </w:tc>
      </w:tr>
      <w:tr w14:paraId="6F18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420228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15</w:t>
            </w:r>
          </w:p>
        </w:tc>
        <w:tc>
          <w:tcPr>
            <w:tcW w:w="456" w:type="dxa"/>
            <w:vAlign w:val="center"/>
          </w:tcPr>
          <w:p w14:paraId="46A428B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5F2708B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DAA944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上游2880m，左岸</w:t>
            </w:r>
          </w:p>
        </w:tc>
        <w:tc>
          <w:tcPr>
            <w:tcW w:w="567" w:type="dxa"/>
            <w:vAlign w:val="center"/>
          </w:tcPr>
          <w:p w14:paraId="2CB7E30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76E15C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F460C1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17240" cy="2368550"/>
                  <wp:effectExtent l="0" t="0" r="16510" b="1270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44"/>
                          <a:srcRect l="5642" t="11979"/>
                          <a:stretch>
                            <a:fillRect/>
                          </a:stretch>
                        </pic:blipFill>
                        <pic:spPr>
                          <a:xfrm>
                            <a:off x="0" y="0"/>
                            <a:ext cx="3317240" cy="2368550"/>
                          </a:xfrm>
                          <a:prstGeom prst="rect">
                            <a:avLst/>
                          </a:prstGeom>
                          <a:noFill/>
                          <a:ln>
                            <a:noFill/>
                          </a:ln>
                        </pic:spPr>
                      </pic:pic>
                    </a:graphicData>
                  </a:graphic>
                </wp:inline>
              </w:drawing>
            </w:r>
          </w:p>
        </w:tc>
        <w:tc>
          <w:tcPr>
            <w:tcW w:w="2769" w:type="dxa"/>
            <w:vAlign w:val="center"/>
          </w:tcPr>
          <w:p w14:paraId="53C0BEA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凤台街北。</w:t>
            </w:r>
          </w:p>
          <w:p w14:paraId="4053C2C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6DFD096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112.8324，35.4909</w:t>
            </w:r>
          </w:p>
        </w:tc>
      </w:tr>
      <w:tr w14:paraId="766C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798736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16</w:t>
            </w:r>
          </w:p>
        </w:tc>
        <w:tc>
          <w:tcPr>
            <w:tcW w:w="456" w:type="dxa"/>
            <w:vAlign w:val="center"/>
          </w:tcPr>
          <w:p w14:paraId="72594FE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2B2A116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BEB72E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上游2800m，右岸</w:t>
            </w:r>
          </w:p>
        </w:tc>
        <w:tc>
          <w:tcPr>
            <w:tcW w:w="567" w:type="dxa"/>
            <w:vAlign w:val="center"/>
          </w:tcPr>
          <w:p w14:paraId="786C4F4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7E8CB3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4A21AF2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0" distR="0">
                  <wp:extent cx="3199765" cy="2441575"/>
                  <wp:effectExtent l="0" t="0" r="635" b="15875"/>
                  <wp:docPr id="7177" name="图片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 name="图片 7177"/>
                          <pic:cNvPicPr>
                            <a:picLocks noChangeAspect="1" noChangeArrowheads="1"/>
                          </pic:cNvPicPr>
                        </pic:nvPicPr>
                        <pic:blipFill>
                          <a:blip r:embed="rId45">
                            <a:extLst>
                              <a:ext uri="{28A0092B-C50C-407E-A947-70E740481C1C}">
                                <a14:useLocalDpi xmlns:a14="http://schemas.microsoft.com/office/drawing/2010/main" val="0"/>
                              </a:ext>
                            </a:extLst>
                          </a:blip>
                          <a:srcRect l="20609" t="21153" r="31205" b="26912"/>
                          <a:stretch>
                            <a:fillRect/>
                          </a:stretch>
                        </pic:blipFill>
                        <pic:spPr>
                          <a:xfrm>
                            <a:off x="0" y="0"/>
                            <a:ext cx="3199765" cy="2441575"/>
                          </a:xfrm>
                          <a:prstGeom prst="rect">
                            <a:avLst/>
                          </a:prstGeom>
                          <a:noFill/>
                          <a:ln>
                            <a:noFill/>
                          </a:ln>
                        </pic:spPr>
                      </pic:pic>
                    </a:graphicData>
                  </a:graphic>
                </wp:inline>
              </w:drawing>
            </w:r>
          </w:p>
        </w:tc>
        <w:tc>
          <w:tcPr>
            <w:tcW w:w="2769" w:type="dxa"/>
            <w:vAlign w:val="center"/>
          </w:tcPr>
          <w:p w14:paraId="53C728D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凤台街桥南。</w:t>
            </w:r>
          </w:p>
          <w:p w14:paraId="65A55AB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p w14:paraId="503F8F70">
            <w:pPr>
              <w:tabs>
                <w:tab w:val="left" w:pos="0"/>
              </w:tabs>
              <w:adjustRightInd w:val="0"/>
              <w:snapToGrid w:val="0"/>
              <w:spacing w:line="240" w:lineRule="auto"/>
              <w:ind w:firstLine="0" w:firstLineChars="0"/>
              <w:rPr>
                <w:rFonts w:hint="default" w:ascii="Times New Roman" w:hAnsi="Times New Roman" w:cs="Times New Roman"/>
              </w:rPr>
            </w:pPr>
            <w:bookmarkStart w:id="34" w:name="OLE_LINK40"/>
            <w:r>
              <w:rPr>
                <w:rFonts w:hint="default" w:ascii="Times New Roman" w:hAnsi="Times New Roman" w:eastAsia="仿宋_GB2312" w:cs="Times New Roman"/>
                <w:sz w:val="24"/>
              </w:rPr>
              <w:t>已安装在线监测设备，在线监测指标为pH、COD、氨氮、溶解氧。</w:t>
            </w:r>
            <w:bookmarkEnd w:id="34"/>
          </w:p>
        </w:tc>
        <w:tc>
          <w:tcPr>
            <w:tcW w:w="1479" w:type="dxa"/>
            <w:vAlign w:val="center"/>
          </w:tcPr>
          <w:p w14:paraId="75A5CD6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112.8326，35.4902</w:t>
            </w:r>
          </w:p>
        </w:tc>
      </w:tr>
      <w:tr w14:paraId="5C9E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157FD8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17</w:t>
            </w:r>
          </w:p>
        </w:tc>
        <w:tc>
          <w:tcPr>
            <w:tcW w:w="456" w:type="dxa"/>
            <w:vAlign w:val="center"/>
          </w:tcPr>
          <w:p w14:paraId="53B2532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68B99A6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EE8A82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上游2725m，左岸</w:t>
            </w:r>
          </w:p>
        </w:tc>
        <w:tc>
          <w:tcPr>
            <w:tcW w:w="567" w:type="dxa"/>
            <w:vAlign w:val="center"/>
          </w:tcPr>
          <w:p w14:paraId="3C2ADF2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5CBA736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补水口</w:t>
            </w:r>
          </w:p>
        </w:tc>
        <w:tc>
          <w:tcPr>
            <w:tcW w:w="6081" w:type="dxa"/>
            <w:vAlign w:val="center"/>
          </w:tcPr>
          <w:p w14:paraId="5DE1A77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73120" cy="2530475"/>
                  <wp:effectExtent l="0" t="0" r="17780" b="3175"/>
                  <wp:docPr id="18" name="图片 18" descr="IMG_20250902_13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0250902_135000"/>
                          <pic:cNvPicPr>
                            <a:picLocks noChangeAspect="1"/>
                          </pic:cNvPicPr>
                        </pic:nvPicPr>
                        <pic:blipFill>
                          <a:blip r:embed="rId46"/>
                          <a:stretch>
                            <a:fillRect/>
                          </a:stretch>
                        </pic:blipFill>
                        <pic:spPr>
                          <a:xfrm>
                            <a:off x="0" y="0"/>
                            <a:ext cx="3373120" cy="2530475"/>
                          </a:xfrm>
                          <a:prstGeom prst="rect">
                            <a:avLst/>
                          </a:prstGeom>
                        </pic:spPr>
                      </pic:pic>
                    </a:graphicData>
                  </a:graphic>
                </wp:inline>
              </w:drawing>
            </w:r>
          </w:p>
        </w:tc>
        <w:tc>
          <w:tcPr>
            <w:tcW w:w="2769" w:type="dxa"/>
            <w:vAlign w:val="center"/>
          </w:tcPr>
          <w:p w14:paraId="33FC963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凤台街南。</w:t>
            </w:r>
          </w:p>
          <w:p w14:paraId="5485BBF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河道补水口，为间歇排放。</w:t>
            </w:r>
          </w:p>
          <w:p w14:paraId="0976004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已安装在线监测设备，在线监测指标为pH、COD、氨氮、溶解氧。</w:t>
            </w:r>
          </w:p>
          <w:p w14:paraId="474EF219">
            <w:pPr>
              <w:pStyle w:val="2"/>
              <w:ind w:firstLine="640"/>
              <w:rPr>
                <w:rFonts w:hint="default" w:ascii="Times New Roman" w:hAnsi="Times New Roman" w:cs="Times New Roman"/>
              </w:rPr>
            </w:pPr>
          </w:p>
        </w:tc>
        <w:tc>
          <w:tcPr>
            <w:tcW w:w="1479" w:type="dxa"/>
            <w:vAlign w:val="center"/>
          </w:tcPr>
          <w:p w14:paraId="47F8724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112.8335，35.4898</w:t>
            </w:r>
          </w:p>
        </w:tc>
      </w:tr>
      <w:tr w14:paraId="084F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701623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18</w:t>
            </w:r>
          </w:p>
        </w:tc>
        <w:tc>
          <w:tcPr>
            <w:tcW w:w="456" w:type="dxa"/>
            <w:vAlign w:val="center"/>
          </w:tcPr>
          <w:p w14:paraId="15066C1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0B893AB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AF64AA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上游2690m，右岸</w:t>
            </w:r>
          </w:p>
        </w:tc>
        <w:tc>
          <w:tcPr>
            <w:tcW w:w="567" w:type="dxa"/>
            <w:vAlign w:val="center"/>
          </w:tcPr>
          <w:p w14:paraId="6229C63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支流污染</w:t>
            </w:r>
          </w:p>
        </w:tc>
        <w:tc>
          <w:tcPr>
            <w:tcW w:w="505" w:type="dxa"/>
            <w:vAlign w:val="center"/>
          </w:tcPr>
          <w:p w14:paraId="29AF2DC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叶家河</w:t>
            </w:r>
          </w:p>
        </w:tc>
        <w:tc>
          <w:tcPr>
            <w:tcW w:w="6081" w:type="dxa"/>
            <w:vAlign w:val="center"/>
          </w:tcPr>
          <w:p w14:paraId="327B48A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83915" cy="2223135"/>
                  <wp:effectExtent l="0" t="0" r="6985" b="5715"/>
                  <wp:docPr id="716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 name="图片 17"/>
                          <pic:cNvPicPr>
                            <a:picLocks noChangeAspect="1"/>
                          </pic:cNvPicPr>
                        </pic:nvPicPr>
                        <pic:blipFill>
                          <a:blip r:embed="rId47"/>
                          <a:srcRect l="36804" t="46725" r="29629" b="31700"/>
                          <a:stretch>
                            <a:fillRect/>
                          </a:stretch>
                        </pic:blipFill>
                        <pic:spPr>
                          <a:xfrm>
                            <a:off x="0" y="0"/>
                            <a:ext cx="3383915" cy="2223135"/>
                          </a:xfrm>
                          <a:prstGeom prst="rect">
                            <a:avLst/>
                          </a:prstGeom>
                          <a:noFill/>
                          <a:ln>
                            <a:noFill/>
                          </a:ln>
                        </pic:spPr>
                      </pic:pic>
                    </a:graphicData>
                  </a:graphic>
                </wp:inline>
              </w:drawing>
            </w:r>
          </w:p>
        </w:tc>
        <w:tc>
          <w:tcPr>
            <w:tcW w:w="2769" w:type="dxa"/>
            <w:vAlign w:val="center"/>
          </w:tcPr>
          <w:p w14:paraId="375B3AE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叶家河入河口。为白水河支流。</w:t>
            </w:r>
          </w:p>
          <w:p w14:paraId="318C236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已安装在线监测设备，在线监测指标为pH、COD、氨氮、溶解氧。</w:t>
            </w:r>
          </w:p>
        </w:tc>
        <w:tc>
          <w:tcPr>
            <w:tcW w:w="1479" w:type="dxa"/>
            <w:vAlign w:val="center"/>
          </w:tcPr>
          <w:p w14:paraId="304D87A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112.8334，35.4893</w:t>
            </w:r>
          </w:p>
        </w:tc>
      </w:tr>
      <w:tr w14:paraId="70B0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9BE75D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19</w:t>
            </w:r>
          </w:p>
        </w:tc>
        <w:tc>
          <w:tcPr>
            <w:tcW w:w="456" w:type="dxa"/>
            <w:vAlign w:val="center"/>
          </w:tcPr>
          <w:p w14:paraId="639426D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1B31E0A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EA92EE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上游2225m，右岸</w:t>
            </w:r>
          </w:p>
        </w:tc>
        <w:tc>
          <w:tcPr>
            <w:tcW w:w="567" w:type="dxa"/>
            <w:vAlign w:val="center"/>
          </w:tcPr>
          <w:p w14:paraId="415CF8F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3542FA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E543D5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221990" cy="2371090"/>
                  <wp:effectExtent l="0" t="0" r="16510" b="1016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48"/>
                          <a:srcRect t="31123" r="14058" b="19169"/>
                          <a:stretch>
                            <a:fillRect/>
                          </a:stretch>
                        </pic:blipFill>
                        <pic:spPr>
                          <a:xfrm>
                            <a:off x="0" y="0"/>
                            <a:ext cx="3221990" cy="2371090"/>
                          </a:xfrm>
                          <a:prstGeom prst="rect">
                            <a:avLst/>
                          </a:prstGeom>
                          <a:noFill/>
                          <a:ln>
                            <a:noFill/>
                          </a:ln>
                        </pic:spPr>
                      </pic:pic>
                    </a:graphicData>
                  </a:graphic>
                </wp:inline>
              </w:drawing>
            </w:r>
          </w:p>
        </w:tc>
        <w:tc>
          <w:tcPr>
            <w:tcW w:w="2769" w:type="dxa"/>
            <w:vAlign w:val="center"/>
          </w:tcPr>
          <w:p w14:paraId="2A8EB97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黄华街桥西侧南岸。</w:t>
            </w:r>
          </w:p>
          <w:p w14:paraId="1992068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7CB61FE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112.8379，35.4873</w:t>
            </w:r>
          </w:p>
        </w:tc>
      </w:tr>
      <w:tr w14:paraId="19A5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70A015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20</w:t>
            </w:r>
          </w:p>
        </w:tc>
        <w:tc>
          <w:tcPr>
            <w:tcW w:w="456" w:type="dxa"/>
            <w:vAlign w:val="center"/>
          </w:tcPr>
          <w:p w14:paraId="1165CE4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南街街道</w:t>
            </w:r>
          </w:p>
        </w:tc>
        <w:tc>
          <w:tcPr>
            <w:tcW w:w="457" w:type="dxa"/>
            <w:vAlign w:val="center"/>
          </w:tcPr>
          <w:p w14:paraId="672FF25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FA8F17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上游2210m，右岸</w:t>
            </w:r>
          </w:p>
        </w:tc>
        <w:tc>
          <w:tcPr>
            <w:tcW w:w="567" w:type="dxa"/>
            <w:vAlign w:val="center"/>
          </w:tcPr>
          <w:p w14:paraId="2376E04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A28932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63AE931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227705" cy="2397760"/>
                  <wp:effectExtent l="0" t="0" r="10795" b="2540"/>
                  <wp:docPr id="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pic:cNvPicPr>
                            <a:picLocks noChangeAspect="1"/>
                          </pic:cNvPicPr>
                        </pic:nvPicPr>
                        <pic:blipFill>
                          <a:blip r:embed="rId49"/>
                          <a:srcRect t="34281" r="4792" b="10987"/>
                          <a:stretch>
                            <a:fillRect/>
                          </a:stretch>
                        </pic:blipFill>
                        <pic:spPr>
                          <a:xfrm>
                            <a:off x="0" y="0"/>
                            <a:ext cx="3227705" cy="2397760"/>
                          </a:xfrm>
                          <a:prstGeom prst="rect">
                            <a:avLst/>
                          </a:prstGeom>
                          <a:noFill/>
                          <a:ln>
                            <a:noFill/>
                          </a:ln>
                        </pic:spPr>
                      </pic:pic>
                    </a:graphicData>
                  </a:graphic>
                </wp:inline>
              </w:drawing>
            </w:r>
          </w:p>
        </w:tc>
        <w:tc>
          <w:tcPr>
            <w:tcW w:w="2769" w:type="dxa"/>
            <w:vAlign w:val="center"/>
          </w:tcPr>
          <w:p w14:paraId="4127ABD5">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黄华街桥西侧南岸。</w:t>
            </w:r>
          </w:p>
          <w:p w14:paraId="58FB67F3">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14DF8DD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112.8381，35.4873</w:t>
            </w:r>
          </w:p>
        </w:tc>
      </w:tr>
      <w:tr w14:paraId="4816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B1EA77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21</w:t>
            </w:r>
          </w:p>
        </w:tc>
        <w:tc>
          <w:tcPr>
            <w:tcW w:w="456" w:type="dxa"/>
            <w:vAlign w:val="center"/>
          </w:tcPr>
          <w:p w14:paraId="37816C8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FC8EF3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35FFD9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上游2200m，右岸</w:t>
            </w:r>
          </w:p>
        </w:tc>
        <w:tc>
          <w:tcPr>
            <w:tcW w:w="567" w:type="dxa"/>
            <w:vAlign w:val="center"/>
          </w:tcPr>
          <w:p w14:paraId="58D3D83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47C5ED7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雨污排口</w:t>
            </w:r>
          </w:p>
        </w:tc>
        <w:tc>
          <w:tcPr>
            <w:tcW w:w="6081" w:type="dxa"/>
            <w:vAlign w:val="center"/>
          </w:tcPr>
          <w:p w14:paraId="3BE21F7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435985" cy="2369820"/>
                  <wp:effectExtent l="0" t="0" r="12065" b="11430"/>
                  <wp:docPr id="26"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descr="IMG_256"/>
                          <pic:cNvPicPr>
                            <a:picLocks noChangeAspect="1"/>
                          </pic:cNvPicPr>
                        </pic:nvPicPr>
                        <pic:blipFill>
                          <a:blip r:embed="rId50"/>
                          <a:srcRect t="19085" b="10827"/>
                          <a:stretch>
                            <a:fillRect/>
                          </a:stretch>
                        </pic:blipFill>
                        <pic:spPr>
                          <a:xfrm>
                            <a:off x="0" y="0"/>
                            <a:ext cx="3435985" cy="2369820"/>
                          </a:xfrm>
                          <a:prstGeom prst="rect">
                            <a:avLst/>
                          </a:prstGeom>
                          <a:noFill/>
                          <a:ln>
                            <a:noFill/>
                          </a:ln>
                        </pic:spPr>
                      </pic:pic>
                    </a:graphicData>
                  </a:graphic>
                </wp:inline>
              </w:drawing>
            </w:r>
          </w:p>
        </w:tc>
        <w:tc>
          <w:tcPr>
            <w:tcW w:w="2769" w:type="dxa"/>
            <w:vAlign w:val="center"/>
          </w:tcPr>
          <w:p w14:paraId="5F9AB2C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黄华街桥下雨污排口。</w:t>
            </w:r>
          </w:p>
          <w:p w14:paraId="7A8E32F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雨天有溢流污水排放，晴天无污水排放，为间歇排放。</w:t>
            </w:r>
          </w:p>
        </w:tc>
        <w:tc>
          <w:tcPr>
            <w:tcW w:w="1479" w:type="dxa"/>
            <w:vAlign w:val="center"/>
          </w:tcPr>
          <w:p w14:paraId="7429B55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112.8382，35.4873</w:t>
            </w:r>
          </w:p>
        </w:tc>
      </w:tr>
      <w:tr w14:paraId="4363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2D8E8A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22</w:t>
            </w:r>
          </w:p>
        </w:tc>
        <w:tc>
          <w:tcPr>
            <w:tcW w:w="456" w:type="dxa"/>
            <w:vAlign w:val="center"/>
          </w:tcPr>
          <w:p w14:paraId="6BAD8C0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5507288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D47EB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上游2200m，左岸</w:t>
            </w:r>
          </w:p>
        </w:tc>
        <w:tc>
          <w:tcPr>
            <w:tcW w:w="567" w:type="dxa"/>
            <w:vAlign w:val="center"/>
          </w:tcPr>
          <w:p w14:paraId="29CCCA3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65889C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152B584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455670" cy="2383790"/>
                  <wp:effectExtent l="0" t="0" r="11430" b="16510"/>
                  <wp:docPr id="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pic:cNvPicPr>
                            <a:picLocks noChangeAspect="1"/>
                          </pic:cNvPicPr>
                        </pic:nvPicPr>
                        <pic:blipFill>
                          <a:blip r:embed="rId51"/>
                          <a:stretch>
                            <a:fillRect/>
                          </a:stretch>
                        </pic:blipFill>
                        <pic:spPr>
                          <a:xfrm>
                            <a:off x="0" y="0"/>
                            <a:ext cx="3455670" cy="2383790"/>
                          </a:xfrm>
                          <a:prstGeom prst="rect">
                            <a:avLst/>
                          </a:prstGeom>
                          <a:noFill/>
                          <a:ln>
                            <a:noFill/>
                          </a:ln>
                        </pic:spPr>
                      </pic:pic>
                    </a:graphicData>
                  </a:graphic>
                </wp:inline>
              </w:drawing>
            </w:r>
          </w:p>
        </w:tc>
        <w:tc>
          <w:tcPr>
            <w:tcW w:w="2769" w:type="dxa"/>
            <w:vAlign w:val="center"/>
          </w:tcPr>
          <w:p w14:paraId="28D5B5A9">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西秀园黄华街桥下北侧。</w:t>
            </w:r>
          </w:p>
          <w:p w14:paraId="7C1CACDA">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10F7265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112.8383，35.4874</w:t>
            </w:r>
          </w:p>
        </w:tc>
      </w:tr>
      <w:tr w14:paraId="491A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F199D2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23</w:t>
            </w:r>
          </w:p>
        </w:tc>
        <w:tc>
          <w:tcPr>
            <w:tcW w:w="456" w:type="dxa"/>
            <w:vAlign w:val="center"/>
          </w:tcPr>
          <w:p w14:paraId="333D801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082F80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D94288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上游2190m，左岸</w:t>
            </w:r>
          </w:p>
        </w:tc>
        <w:tc>
          <w:tcPr>
            <w:tcW w:w="567" w:type="dxa"/>
            <w:vAlign w:val="center"/>
          </w:tcPr>
          <w:p w14:paraId="65414FF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4139C4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69ADF5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06445" cy="2390140"/>
                  <wp:effectExtent l="0" t="0" r="8255" b="10160"/>
                  <wp:docPr id="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2"/>
                          <pic:cNvPicPr>
                            <a:picLocks noChangeAspect="1"/>
                          </pic:cNvPicPr>
                        </pic:nvPicPr>
                        <pic:blipFill>
                          <a:blip r:embed="rId52"/>
                          <a:srcRect l="-65" t="21300" r="1083" b="19515"/>
                          <a:stretch>
                            <a:fillRect/>
                          </a:stretch>
                        </pic:blipFill>
                        <pic:spPr>
                          <a:xfrm>
                            <a:off x="0" y="0"/>
                            <a:ext cx="3306445" cy="2390140"/>
                          </a:xfrm>
                          <a:prstGeom prst="rect">
                            <a:avLst/>
                          </a:prstGeom>
                          <a:noFill/>
                          <a:ln>
                            <a:noFill/>
                          </a:ln>
                        </pic:spPr>
                      </pic:pic>
                    </a:graphicData>
                  </a:graphic>
                </wp:inline>
              </w:drawing>
            </w:r>
          </w:p>
        </w:tc>
        <w:tc>
          <w:tcPr>
            <w:tcW w:w="2769" w:type="dxa"/>
            <w:vAlign w:val="center"/>
          </w:tcPr>
          <w:p w14:paraId="55583A89">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黄华街桥下。</w:t>
            </w:r>
          </w:p>
          <w:p w14:paraId="473CCBD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425AAC7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112.8382，35.4872</w:t>
            </w:r>
          </w:p>
        </w:tc>
      </w:tr>
      <w:tr w14:paraId="4A97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F32D1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24</w:t>
            </w:r>
          </w:p>
        </w:tc>
        <w:tc>
          <w:tcPr>
            <w:tcW w:w="456" w:type="dxa"/>
            <w:vAlign w:val="center"/>
          </w:tcPr>
          <w:p w14:paraId="06D6784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5B7E55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FBA578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上游2170m，左岸</w:t>
            </w:r>
          </w:p>
        </w:tc>
        <w:tc>
          <w:tcPr>
            <w:tcW w:w="567" w:type="dxa"/>
            <w:vAlign w:val="center"/>
          </w:tcPr>
          <w:p w14:paraId="27E9B18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4934034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4064A3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04540" cy="2415540"/>
                  <wp:effectExtent l="0" t="0" r="10160" b="3810"/>
                  <wp:docPr id="2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3"/>
                          <pic:cNvPicPr>
                            <a:picLocks noChangeAspect="1"/>
                          </pic:cNvPicPr>
                        </pic:nvPicPr>
                        <pic:blipFill>
                          <a:blip r:embed="rId53"/>
                          <a:srcRect t="26533"/>
                          <a:stretch>
                            <a:fillRect/>
                          </a:stretch>
                        </pic:blipFill>
                        <pic:spPr>
                          <a:xfrm>
                            <a:off x="0" y="0"/>
                            <a:ext cx="3304540" cy="2415540"/>
                          </a:xfrm>
                          <a:prstGeom prst="rect">
                            <a:avLst/>
                          </a:prstGeom>
                          <a:noFill/>
                          <a:ln>
                            <a:noFill/>
                          </a:ln>
                        </pic:spPr>
                      </pic:pic>
                    </a:graphicData>
                  </a:graphic>
                </wp:inline>
              </w:drawing>
            </w:r>
          </w:p>
        </w:tc>
        <w:tc>
          <w:tcPr>
            <w:tcW w:w="2769" w:type="dxa"/>
            <w:vAlign w:val="center"/>
          </w:tcPr>
          <w:p w14:paraId="346DEEB2">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黄华街桥东，北侧。</w:t>
            </w:r>
          </w:p>
          <w:p w14:paraId="6FFF188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053B4F2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112.8386，35.4873</w:t>
            </w:r>
          </w:p>
        </w:tc>
      </w:tr>
      <w:tr w14:paraId="3DE2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75C7BF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25</w:t>
            </w:r>
          </w:p>
        </w:tc>
        <w:tc>
          <w:tcPr>
            <w:tcW w:w="456" w:type="dxa"/>
            <w:vAlign w:val="center"/>
          </w:tcPr>
          <w:p w14:paraId="57B2717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48E74FB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DCC6DD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上游2160m，右岸</w:t>
            </w:r>
          </w:p>
        </w:tc>
        <w:tc>
          <w:tcPr>
            <w:tcW w:w="567" w:type="dxa"/>
            <w:vAlign w:val="center"/>
          </w:tcPr>
          <w:p w14:paraId="11847EE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4CD8C11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污水排口</w:t>
            </w:r>
          </w:p>
        </w:tc>
        <w:tc>
          <w:tcPr>
            <w:tcW w:w="6081" w:type="dxa"/>
            <w:vAlign w:val="center"/>
          </w:tcPr>
          <w:p w14:paraId="46EEA56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cs="Times New Roman"/>
              </w:rPr>
              <w:drawing>
                <wp:inline distT="0" distB="0" distL="114300" distR="114300">
                  <wp:extent cx="3310255" cy="2258060"/>
                  <wp:effectExtent l="0" t="0" r="4445" b="8890"/>
                  <wp:docPr id="3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4"/>
                          <pic:cNvPicPr>
                            <a:picLocks noChangeAspect="1"/>
                          </pic:cNvPicPr>
                        </pic:nvPicPr>
                        <pic:blipFill>
                          <a:blip r:embed="rId54"/>
                          <a:srcRect t="34094" b="11601"/>
                          <a:stretch>
                            <a:fillRect/>
                          </a:stretch>
                        </pic:blipFill>
                        <pic:spPr>
                          <a:xfrm>
                            <a:off x="0" y="0"/>
                            <a:ext cx="3310255" cy="2258060"/>
                          </a:xfrm>
                          <a:prstGeom prst="rect">
                            <a:avLst/>
                          </a:prstGeom>
                          <a:noFill/>
                          <a:ln>
                            <a:noFill/>
                          </a:ln>
                        </pic:spPr>
                      </pic:pic>
                    </a:graphicData>
                  </a:graphic>
                </wp:inline>
              </w:drawing>
            </w:r>
          </w:p>
        </w:tc>
        <w:tc>
          <w:tcPr>
            <w:tcW w:w="2769" w:type="dxa"/>
            <w:vAlign w:val="center"/>
          </w:tcPr>
          <w:p w14:paraId="45AC01C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黄华街桥下污水井。</w:t>
            </w:r>
          </w:p>
          <w:p w14:paraId="6F63878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雨天有溢流污水排放，晴天无污水排放，为间歇排放。</w:t>
            </w:r>
          </w:p>
        </w:tc>
        <w:tc>
          <w:tcPr>
            <w:tcW w:w="1479" w:type="dxa"/>
            <w:vAlign w:val="center"/>
          </w:tcPr>
          <w:p w14:paraId="540DCBF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112.8385，35.4871</w:t>
            </w:r>
          </w:p>
        </w:tc>
      </w:tr>
      <w:tr w14:paraId="4C0A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3570D8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26</w:t>
            </w:r>
          </w:p>
        </w:tc>
        <w:tc>
          <w:tcPr>
            <w:tcW w:w="456" w:type="dxa"/>
            <w:vAlign w:val="center"/>
          </w:tcPr>
          <w:p w14:paraId="0333CEF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ABBAEF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73B2A8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上游2160m，左岸</w:t>
            </w:r>
          </w:p>
        </w:tc>
        <w:tc>
          <w:tcPr>
            <w:tcW w:w="567" w:type="dxa"/>
            <w:vAlign w:val="center"/>
          </w:tcPr>
          <w:p w14:paraId="3D3A0BE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15A07A7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3AA5CB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08985" cy="2649220"/>
                  <wp:effectExtent l="0" t="0" r="5715" b="17780"/>
                  <wp:docPr id="32"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5" descr="IMG_256"/>
                          <pic:cNvPicPr>
                            <a:picLocks noChangeAspect="1"/>
                          </pic:cNvPicPr>
                        </pic:nvPicPr>
                        <pic:blipFill>
                          <a:blip r:embed="rId55"/>
                          <a:srcRect t="230" r="17324" b="-230"/>
                          <a:stretch>
                            <a:fillRect/>
                          </a:stretch>
                        </pic:blipFill>
                        <pic:spPr>
                          <a:xfrm>
                            <a:off x="0" y="0"/>
                            <a:ext cx="3308985" cy="2649220"/>
                          </a:xfrm>
                          <a:prstGeom prst="rect">
                            <a:avLst/>
                          </a:prstGeom>
                          <a:noFill/>
                          <a:ln w="9525">
                            <a:noFill/>
                          </a:ln>
                        </pic:spPr>
                      </pic:pic>
                    </a:graphicData>
                  </a:graphic>
                </wp:inline>
              </w:drawing>
            </w:r>
          </w:p>
        </w:tc>
        <w:tc>
          <w:tcPr>
            <w:tcW w:w="2769" w:type="dxa"/>
            <w:vAlign w:val="center"/>
          </w:tcPr>
          <w:p w14:paraId="7C4ECE08">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黄华街桥下东20米处。</w:t>
            </w:r>
          </w:p>
          <w:p w14:paraId="0169D0DA">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6078796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112.8386，35.4873</w:t>
            </w:r>
          </w:p>
        </w:tc>
      </w:tr>
      <w:tr w14:paraId="3624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94D804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27</w:t>
            </w:r>
          </w:p>
        </w:tc>
        <w:tc>
          <w:tcPr>
            <w:tcW w:w="456" w:type="dxa"/>
            <w:vAlign w:val="center"/>
          </w:tcPr>
          <w:p w14:paraId="3907265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37425E2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E54D3B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上游2150m，右侧</w:t>
            </w:r>
          </w:p>
        </w:tc>
        <w:tc>
          <w:tcPr>
            <w:tcW w:w="567" w:type="dxa"/>
            <w:vAlign w:val="center"/>
          </w:tcPr>
          <w:p w14:paraId="6D7D284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25D6090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4E7F1AE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33115" cy="2476500"/>
                  <wp:effectExtent l="0" t="0" r="635" b="0"/>
                  <wp:docPr id="3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6"/>
                          <pic:cNvPicPr>
                            <a:picLocks noChangeAspect="1"/>
                          </pic:cNvPicPr>
                        </pic:nvPicPr>
                        <pic:blipFill>
                          <a:blip r:embed="rId56"/>
                          <a:srcRect t="36410" r="988"/>
                          <a:stretch>
                            <a:fillRect/>
                          </a:stretch>
                        </pic:blipFill>
                        <pic:spPr>
                          <a:xfrm>
                            <a:off x="0" y="0"/>
                            <a:ext cx="3333115" cy="2476500"/>
                          </a:xfrm>
                          <a:prstGeom prst="rect">
                            <a:avLst/>
                          </a:prstGeom>
                          <a:noFill/>
                          <a:ln>
                            <a:noFill/>
                          </a:ln>
                        </pic:spPr>
                      </pic:pic>
                    </a:graphicData>
                  </a:graphic>
                </wp:inline>
              </w:drawing>
            </w:r>
          </w:p>
        </w:tc>
        <w:tc>
          <w:tcPr>
            <w:tcW w:w="2769" w:type="dxa"/>
            <w:vAlign w:val="center"/>
          </w:tcPr>
          <w:p w14:paraId="3EED2AD5">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黄华街桥下东10米。</w:t>
            </w:r>
          </w:p>
          <w:p w14:paraId="4B3A3923">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41D8B4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112.8386，35.4871</w:t>
            </w:r>
          </w:p>
        </w:tc>
      </w:tr>
      <w:tr w14:paraId="3624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CD0EAF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28</w:t>
            </w:r>
          </w:p>
        </w:tc>
        <w:tc>
          <w:tcPr>
            <w:tcW w:w="456" w:type="dxa"/>
            <w:vAlign w:val="center"/>
          </w:tcPr>
          <w:p w14:paraId="45012B5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7840960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A87E5C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上游2035m，左侧</w:t>
            </w:r>
          </w:p>
        </w:tc>
        <w:tc>
          <w:tcPr>
            <w:tcW w:w="567" w:type="dxa"/>
            <w:vAlign w:val="center"/>
          </w:tcPr>
          <w:p w14:paraId="0C55B01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支流污染</w:t>
            </w:r>
          </w:p>
        </w:tc>
        <w:tc>
          <w:tcPr>
            <w:tcW w:w="505" w:type="dxa"/>
            <w:vAlign w:val="center"/>
          </w:tcPr>
          <w:p w14:paraId="242863D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东河</w:t>
            </w:r>
          </w:p>
        </w:tc>
        <w:tc>
          <w:tcPr>
            <w:tcW w:w="6081" w:type="dxa"/>
            <w:vAlign w:val="center"/>
          </w:tcPr>
          <w:p w14:paraId="6DA7A34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66135" cy="2169160"/>
                  <wp:effectExtent l="0" t="0" r="5715" b="2540"/>
                  <wp:docPr id="3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7"/>
                          <pic:cNvPicPr>
                            <a:picLocks noChangeAspect="1"/>
                          </pic:cNvPicPr>
                        </pic:nvPicPr>
                        <pic:blipFill>
                          <a:blip r:embed="rId57"/>
                          <a:srcRect l="16584" t="17684" r="1" b="10685"/>
                          <a:stretch>
                            <a:fillRect/>
                          </a:stretch>
                        </pic:blipFill>
                        <pic:spPr>
                          <a:xfrm>
                            <a:off x="0" y="0"/>
                            <a:ext cx="3366135" cy="2169160"/>
                          </a:xfrm>
                          <a:prstGeom prst="rect">
                            <a:avLst/>
                          </a:prstGeom>
                          <a:noFill/>
                          <a:ln>
                            <a:noFill/>
                          </a:ln>
                        </pic:spPr>
                      </pic:pic>
                    </a:graphicData>
                  </a:graphic>
                </wp:inline>
              </w:drawing>
            </w:r>
          </w:p>
        </w:tc>
        <w:tc>
          <w:tcPr>
            <w:tcW w:w="2769" w:type="dxa"/>
            <w:vAlign w:val="center"/>
          </w:tcPr>
          <w:p w14:paraId="6AA931E5">
            <w:pPr>
              <w:tabs>
                <w:tab w:val="left" w:pos="0"/>
              </w:tabs>
              <w:adjustRightInd w:val="0"/>
              <w:snapToGrid w:val="0"/>
              <w:spacing w:line="240" w:lineRule="auto"/>
              <w:ind w:firstLine="0" w:firstLineChars="0"/>
              <w:rPr>
                <w:rFonts w:hint="default" w:ascii="Times New Roman" w:hAnsi="Times New Roman" w:eastAsia="仿宋_GB2312" w:cs="Times New Roman"/>
                <w:sz w:val="24"/>
              </w:rPr>
            </w:pPr>
            <w:bookmarkStart w:id="35" w:name="OLE_LINK36"/>
            <w:r>
              <w:rPr>
                <w:rFonts w:hint="default" w:ascii="Times New Roman" w:hAnsi="Times New Roman" w:eastAsia="仿宋_GB2312" w:cs="Times New Roman"/>
                <w:sz w:val="24"/>
              </w:rPr>
              <w:t>东河入河口，为白水河支流。</w:t>
            </w:r>
            <w:bookmarkEnd w:id="35"/>
          </w:p>
        </w:tc>
        <w:tc>
          <w:tcPr>
            <w:tcW w:w="1479" w:type="dxa"/>
            <w:vAlign w:val="center"/>
          </w:tcPr>
          <w:p w14:paraId="022897E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112.8395，35.4870</w:t>
            </w:r>
          </w:p>
        </w:tc>
      </w:tr>
      <w:tr w14:paraId="605B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29C306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29</w:t>
            </w:r>
          </w:p>
        </w:tc>
        <w:tc>
          <w:tcPr>
            <w:tcW w:w="456" w:type="dxa"/>
            <w:vAlign w:val="center"/>
          </w:tcPr>
          <w:p w14:paraId="4E0E933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FC0A18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5BB1EA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上游2035m，右侧</w:t>
            </w:r>
          </w:p>
        </w:tc>
        <w:tc>
          <w:tcPr>
            <w:tcW w:w="567" w:type="dxa"/>
            <w:vAlign w:val="center"/>
          </w:tcPr>
          <w:p w14:paraId="635B0D6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2579DC7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0BA18DA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75330" cy="2385060"/>
                  <wp:effectExtent l="0" t="0" r="1270" b="15240"/>
                  <wp:docPr id="4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8"/>
                          <pic:cNvPicPr>
                            <a:picLocks noChangeAspect="1"/>
                          </pic:cNvPicPr>
                        </pic:nvPicPr>
                        <pic:blipFill>
                          <a:blip r:embed="rId58"/>
                          <a:srcRect t="25751"/>
                          <a:stretch>
                            <a:fillRect/>
                          </a:stretch>
                        </pic:blipFill>
                        <pic:spPr>
                          <a:xfrm>
                            <a:off x="0" y="0"/>
                            <a:ext cx="3275330" cy="2385060"/>
                          </a:xfrm>
                          <a:prstGeom prst="rect">
                            <a:avLst/>
                          </a:prstGeom>
                          <a:noFill/>
                          <a:ln>
                            <a:noFill/>
                          </a:ln>
                        </pic:spPr>
                      </pic:pic>
                    </a:graphicData>
                  </a:graphic>
                </wp:inline>
              </w:drawing>
            </w:r>
          </w:p>
        </w:tc>
        <w:tc>
          <w:tcPr>
            <w:tcW w:w="2769" w:type="dxa"/>
            <w:vAlign w:val="center"/>
          </w:tcPr>
          <w:p w14:paraId="74C1CBB9">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瑞丰路桥西10米处。</w:t>
            </w:r>
          </w:p>
          <w:p w14:paraId="3A5A043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1C3660B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112.8395，35.4868</w:t>
            </w:r>
          </w:p>
        </w:tc>
      </w:tr>
      <w:tr w14:paraId="66A4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871C8D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30</w:t>
            </w:r>
          </w:p>
        </w:tc>
        <w:tc>
          <w:tcPr>
            <w:tcW w:w="456" w:type="dxa"/>
            <w:vAlign w:val="center"/>
          </w:tcPr>
          <w:p w14:paraId="2F5F302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5D2DF9D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803611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上游2050m，左侧</w:t>
            </w:r>
          </w:p>
        </w:tc>
        <w:tc>
          <w:tcPr>
            <w:tcW w:w="567" w:type="dxa"/>
            <w:vAlign w:val="center"/>
          </w:tcPr>
          <w:p w14:paraId="58951E8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8412EB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ADF39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19780" cy="2524760"/>
                  <wp:effectExtent l="0" t="0" r="13970" b="8890"/>
                  <wp:docPr id="4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9"/>
                          <pic:cNvPicPr>
                            <a:picLocks noChangeAspect="1"/>
                          </pic:cNvPicPr>
                        </pic:nvPicPr>
                        <pic:blipFill>
                          <a:blip r:embed="rId59"/>
                          <a:srcRect t="21070" r="13730"/>
                          <a:stretch>
                            <a:fillRect/>
                          </a:stretch>
                        </pic:blipFill>
                        <pic:spPr>
                          <a:xfrm>
                            <a:off x="0" y="0"/>
                            <a:ext cx="3319780" cy="2524760"/>
                          </a:xfrm>
                          <a:prstGeom prst="rect">
                            <a:avLst/>
                          </a:prstGeom>
                          <a:noFill/>
                          <a:ln>
                            <a:noFill/>
                          </a:ln>
                        </pic:spPr>
                      </pic:pic>
                    </a:graphicData>
                  </a:graphic>
                </wp:inline>
              </w:drawing>
            </w:r>
          </w:p>
        </w:tc>
        <w:tc>
          <w:tcPr>
            <w:tcW w:w="2769" w:type="dxa"/>
            <w:vAlign w:val="center"/>
          </w:tcPr>
          <w:p w14:paraId="30ED9C5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瑞丰路桥东北侧。</w:t>
            </w:r>
          </w:p>
          <w:p w14:paraId="47AB952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6A15C15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112.8397，35.4870</w:t>
            </w:r>
          </w:p>
        </w:tc>
      </w:tr>
      <w:tr w14:paraId="3732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73E1C7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31</w:t>
            </w:r>
          </w:p>
        </w:tc>
        <w:tc>
          <w:tcPr>
            <w:tcW w:w="456" w:type="dxa"/>
            <w:vAlign w:val="center"/>
          </w:tcPr>
          <w:p w14:paraId="268544D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31E0AB2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32F9FE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上游1965m，左侧</w:t>
            </w:r>
          </w:p>
        </w:tc>
        <w:tc>
          <w:tcPr>
            <w:tcW w:w="567" w:type="dxa"/>
            <w:vAlign w:val="center"/>
          </w:tcPr>
          <w:p w14:paraId="41D6CCA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1A6B157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C63CBE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12795" cy="2406650"/>
                  <wp:effectExtent l="0" t="0" r="1905" b="12700"/>
                  <wp:docPr id="4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0"/>
                          <pic:cNvPicPr>
                            <a:picLocks noChangeAspect="1"/>
                          </pic:cNvPicPr>
                        </pic:nvPicPr>
                        <pic:blipFill>
                          <a:blip r:embed="rId60"/>
                          <a:srcRect t="33405" b="3084"/>
                          <a:stretch>
                            <a:fillRect/>
                          </a:stretch>
                        </pic:blipFill>
                        <pic:spPr>
                          <a:xfrm>
                            <a:off x="0" y="0"/>
                            <a:ext cx="3312795" cy="2406650"/>
                          </a:xfrm>
                          <a:prstGeom prst="rect">
                            <a:avLst/>
                          </a:prstGeom>
                          <a:noFill/>
                          <a:ln>
                            <a:noFill/>
                          </a:ln>
                        </pic:spPr>
                      </pic:pic>
                    </a:graphicData>
                  </a:graphic>
                </wp:inline>
              </w:drawing>
            </w:r>
          </w:p>
        </w:tc>
        <w:tc>
          <w:tcPr>
            <w:tcW w:w="2769" w:type="dxa"/>
            <w:vAlign w:val="center"/>
          </w:tcPr>
          <w:p w14:paraId="7E90088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瑞丰路桥东100米处（国土资源家属楼北侧河岸）。</w:t>
            </w:r>
          </w:p>
          <w:p w14:paraId="1CB7BE2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1E79187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112.8408，35.4870</w:t>
            </w:r>
          </w:p>
        </w:tc>
      </w:tr>
      <w:tr w14:paraId="03CD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4C4EE2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32</w:t>
            </w:r>
          </w:p>
        </w:tc>
        <w:tc>
          <w:tcPr>
            <w:tcW w:w="456" w:type="dxa"/>
            <w:vAlign w:val="center"/>
          </w:tcPr>
          <w:p w14:paraId="472B4CC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4C49A7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609E7FD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上游1900m，左侧</w:t>
            </w:r>
          </w:p>
        </w:tc>
        <w:tc>
          <w:tcPr>
            <w:tcW w:w="567" w:type="dxa"/>
            <w:vAlign w:val="center"/>
          </w:tcPr>
          <w:p w14:paraId="195CA77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D407A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017A2EA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86760" cy="2444750"/>
                  <wp:effectExtent l="0" t="0" r="8890" b="12700"/>
                  <wp:docPr id="4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1"/>
                          <pic:cNvPicPr>
                            <a:picLocks noChangeAspect="1"/>
                          </pic:cNvPicPr>
                        </pic:nvPicPr>
                        <pic:blipFill>
                          <a:blip r:embed="rId61"/>
                          <a:srcRect t="28870" r="6042"/>
                          <a:stretch>
                            <a:fillRect/>
                          </a:stretch>
                        </pic:blipFill>
                        <pic:spPr>
                          <a:xfrm>
                            <a:off x="0" y="0"/>
                            <a:ext cx="3286760" cy="2444750"/>
                          </a:xfrm>
                          <a:prstGeom prst="rect">
                            <a:avLst/>
                          </a:prstGeom>
                          <a:noFill/>
                          <a:ln>
                            <a:noFill/>
                          </a:ln>
                        </pic:spPr>
                      </pic:pic>
                    </a:graphicData>
                  </a:graphic>
                </wp:inline>
              </w:drawing>
            </w:r>
          </w:p>
        </w:tc>
        <w:tc>
          <w:tcPr>
            <w:tcW w:w="2769" w:type="dxa"/>
            <w:vAlign w:val="center"/>
          </w:tcPr>
          <w:p w14:paraId="7F82BC9E">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百丽园国土局家属楼南侧。</w:t>
            </w:r>
          </w:p>
          <w:p w14:paraId="3C895539">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7DB7EA9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112.8414，35.4867</w:t>
            </w:r>
          </w:p>
        </w:tc>
      </w:tr>
      <w:tr w14:paraId="02D7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CA8F97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33</w:t>
            </w:r>
          </w:p>
        </w:tc>
        <w:tc>
          <w:tcPr>
            <w:tcW w:w="456" w:type="dxa"/>
            <w:vAlign w:val="center"/>
          </w:tcPr>
          <w:p w14:paraId="5CEEFEC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晋钟家庄街道</w:t>
            </w:r>
          </w:p>
        </w:tc>
        <w:tc>
          <w:tcPr>
            <w:tcW w:w="457" w:type="dxa"/>
            <w:vAlign w:val="center"/>
          </w:tcPr>
          <w:p w14:paraId="587CCD3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4792C6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上游1890m，左侧</w:t>
            </w:r>
          </w:p>
        </w:tc>
        <w:tc>
          <w:tcPr>
            <w:tcW w:w="567" w:type="dxa"/>
            <w:vAlign w:val="center"/>
          </w:tcPr>
          <w:p w14:paraId="4AB9339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22645B1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3AE7FC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05175" cy="2365375"/>
                  <wp:effectExtent l="0" t="0" r="9525" b="15875"/>
                  <wp:docPr id="4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2"/>
                          <pic:cNvPicPr>
                            <a:picLocks noChangeAspect="1"/>
                          </pic:cNvPicPr>
                        </pic:nvPicPr>
                        <pic:blipFill>
                          <a:blip r:embed="rId62"/>
                          <a:srcRect t="24902" b="14991"/>
                          <a:stretch>
                            <a:fillRect/>
                          </a:stretch>
                        </pic:blipFill>
                        <pic:spPr>
                          <a:xfrm>
                            <a:off x="0" y="0"/>
                            <a:ext cx="3305175" cy="2365375"/>
                          </a:xfrm>
                          <a:prstGeom prst="rect">
                            <a:avLst/>
                          </a:prstGeom>
                          <a:noFill/>
                          <a:ln>
                            <a:noFill/>
                          </a:ln>
                        </pic:spPr>
                      </pic:pic>
                    </a:graphicData>
                  </a:graphic>
                </wp:inline>
              </w:drawing>
            </w:r>
          </w:p>
        </w:tc>
        <w:tc>
          <w:tcPr>
            <w:tcW w:w="2769" w:type="dxa"/>
            <w:vAlign w:val="center"/>
          </w:tcPr>
          <w:p w14:paraId="54BF721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橡皮坝下游20米处（康瑞小区）。</w:t>
            </w:r>
          </w:p>
          <w:p w14:paraId="4295525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E5A542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112.8415，35.4867</w:t>
            </w:r>
          </w:p>
        </w:tc>
      </w:tr>
      <w:tr w14:paraId="693D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5AF02B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34</w:t>
            </w:r>
          </w:p>
        </w:tc>
        <w:tc>
          <w:tcPr>
            <w:tcW w:w="456" w:type="dxa"/>
            <w:vAlign w:val="center"/>
          </w:tcPr>
          <w:p w14:paraId="069F9FD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FD0A92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D47D5B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上游1820m，左侧</w:t>
            </w:r>
          </w:p>
        </w:tc>
        <w:tc>
          <w:tcPr>
            <w:tcW w:w="567" w:type="dxa"/>
            <w:vAlign w:val="center"/>
          </w:tcPr>
          <w:p w14:paraId="320E5C6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E39762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4C87E11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62960" cy="2526030"/>
                  <wp:effectExtent l="0" t="0" r="8890" b="7620"/>
                  <wp:docPr id="4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3"/>
                          <pic:cNvPicPr>
                            <a:picLocks noChangeAspect="1"/>
                          </pic:cNvPicPr>
                        </pic:nvPicPr>
                        <pic:blipFill>
                          <a:blip r:embed="rId63"/>
                          <a:srcRect t="28598" r="5941"/>
                          <a:stretch>
                            <a:fillRect/>
                          </a:stretch>
                        </pic:blipFill>
                        <pic:spPr>
                          <a:xfrm>
                            <a:off x="0" y="0"/>
                            <a:ext cx="3362960" cy="2526030"/>
                          </a:xfrm>
                          <a:prstGeom prst="rect">
                            <a:avLst/>
                          </a:prstGeom>
                          <a:noFill/>
                          <a:ln>
                            <a:noFill/>
                          </a:ln>
                        </pic:spPr>
                      </pic:pic>
                    </a:graphicData>
                  </a:graphic>
                </wp:inline>
              </w:drawing>
            </w:r>
          </w:p>
        </w:tc>
        <w:tc>
          <w:tcPr>
            <w:tcW w:w="2769" w:type="dxa"/>
            <w:vAlign w:val="center"/>
          </w:tcPr>
          <w:p w14:paraId="4F3B247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市政公共集团煤气公司南侧。</w:t>
            </w:r>
          </w:p>
          <w:p w14:paraId="39DF5D7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FEB5D0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112.8422，35.4863</w:t>
            </w:r>
          </w:p>
        </w:tc>
      </w:tr>
      <w:tr w14:paraId="27EC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A2143F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35</w:t>
            </w:r>
          </w:p>
        </w:tc>
        <w:tc>
          <w:tcPr>
            <w:tcW w:w="456" w:type="dxa"/>
            <w:vAlign w:val="center"/>
          </w:tcPr>
          <w:p w14:paraId="271B7D7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0DC4F20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7274B1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上游1565m，右侧</w:t>
            </w:r>
          </w:p>
        </w:tc>
        <w:tc>
          <w:tcPr>
            <w:tcW w:w="567" w:type="dxa"/>
            <w:vAlign w:val="center"/>
          </w:tcPr>
          <w:p w14:paraId="42AFF46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07A3A29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雨污排口</w:t>
            </w:r>
          </w:p>
        </w:tc>
        <w:tc>
          <w:tcPr>
            <w:tcW w:w="6081" w:type="dxa"/>
            <w:vAlign w:val="center"/>
          </w:tcPr>
          <w:p w14:paraId="3C5CE4B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51200" cy="2402205"/>
                  <wp:effectExtent l="0" t="0" r="6350" b="17145"/>
                  <wp:docPr id="5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5"/>
                          <pic:cNvPicPr>
                            <a:picLocks noChangeAspect="1"/>
                          </pic:cNvPicPr>
                        </pic:nvPicPr>
                        <pic:blipFill>
                          <a:blip r:embed="rId64"/>
                          <a:srcRect b="1495"/>
                          <a:stretch>
                            <a:fillRect/>
                          </a:stretch>
                        </pic:blipFill>
                        <pic:spPr>
                          <a:xfrm>
                            <a:off x="0" y="0"/>
                            <a:ext cx="3251200" cy="2402205"/>
                          </a:xfrm>
                          <a:prstGeom prst="rect">
                            <a:avLst/>
                          </a:prstGeom>
                          <a:noFill/>
                          <a:ln>
                            <a:noFill/>
                          </a:ln>
                        </pic:spPr>
                      </pic:pic>
                    </a:graphicData>
                  </a:graphic>
                </wp:inline>
              </w:drawing>
            </w:r>
          </w:p>
        </w:tc>
        <w:tc>
          <w:tcPr>
            <w:tcW w:w="2769" w:type="dxa"/>
            <w:vAlign w:val="center"/>
          </w:tcPr>
          <w:p w14:paraId="7A4AC37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文昌街桥南10米处（南环街社区）。</w:t>
            </w:r>
          </w:p>
          <w:p w14:paraId="018C711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雨天有溢流污水排放，为间歇排放。</w:t>
            </w:r>
          </w:p>
          <w:p w14:paraId="249F83F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已安装在线监测设备，在线监测指标为pH、COD、氨氮、溶解氧。</w:t>
            </w:r>
          </w:p>
        </w:tc>
        <w:tc>
          <w:tcPr>
            <w:tcW w:w="1479" w:type="dxa"/>
            <w:vAlign w:val="center"/>
          </w:tcPr>
          <w:p w14:paraId="5E7B18C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112.8434，35.4843</w:t>
            </w:r>
          </w:p>
        </w:tc>
      </w:tr>
      <w:tr w14:paraId="689D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6019BA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36</w:t>
            </w:r>
          </w:p>
        </w:tc>
        <w:tc>
          <w:tcPr>
            <w:tcW w:w="456" w:type="dxa"/>
            <w:vAlign w:val="center"/>
          </w:tcPr>
          <w:p w14:paraId="68939D9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6CADB0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5A5709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上游1395m，左侧</w:t>
            </w:r>
          </w:p>
        </w:tc>
        <w:tc>
          <w:tcPr>
            <w:tcW w:w="567" w:type="dxa"/>
            <w:vAlign w:val="center"/>
          </w:tcPr>
          <w:p w14:paraId="5B8E55D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0926B18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4400DD6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01035" cy="2309495"/>
                  <wp:effectExtent l="0" t="0" r="18415" b="14605"/>
                  <wp:docPr id="5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6"/>
                          <pic:cNvPicPr>
                            <a:picLocks noChangeAspect="1"/>
                          </pic:cNvPicPr>
                        </pic:nvPicPr>
                        <pic:blipFill>
                          <a:blip r:embed="rId65"/>
                          <a:srcRect t="25728"/>
                          <a:stretch>
                            <a:fillRect/>
                          </a:stretch>
                        </pic:blipFill>
                        <pic:spPr>
                          <a:xfrm>
                            <a:off x="0" y="0"/>
                            <a:ext cx="3201035" cy="2309495"/>
                          </a:xfrm>
                          <a:prstGeom prst="rect">
                            <a:avLst/>
                          </a:prstGeom>
                          <a:noFill/>
                          <a:ln>
                            <a:noFill/>
                          </a:ln>
                        </pic:spPr>
                      </pic:pic>
                    </a:graphicData>
                  </a:graphic>
                </wp:inline>
              </w:drawing>
            </w:r>
          </w:p>
        </w:tc>
        <w:tc>
          <w:tcPr>
            <w:tcW w:w="2769" w:type="dxa"/>
            <w:vAlign w:val="center"/>
          </w:tcPr>
          <w:p w14:paraId="19660C27">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凤翔南区西侧。</w:t>
            </w:r>
          </w:p>
          <w:p w14:paraId="18B1A822">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939665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112.8446，35.4830</w:t>
            </w:r>
          </w:p>
        </w:tc>
      </w:tr>
      <w:tr w14:paraId="21FE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9C9D83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37</w:t>
            </w:r>
          </w:p>
        </w:tc>
        <w:tc>
          <w:tcPr>
            <w:tcW w:w="456" w:type="dxa"/>
            <w:vAlign w:val="center"/>
          </w:tcPr>
          <w:p w14:paraId="02B6A41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01C10C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FAEC87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上游1365m，左侧</w:t>
            </w:r>
          </w:p>
        </w:tc>
        <w:tc>
          <w:tcPr>
            <w:tcW w:w="567" w:type="dxa"/>
            <w:vAlign w:val="center"/>
          </w:tcPr>
          <w:p w14:paraId="6BA698A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45B3AC7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662A4B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70885" cy="2541905"/>
                  <wp:effectExtent l="0" t="0" r="5715" b="10795"/>
                  <wp:docPr id="5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7"/>
                          <pic:cNvPicPr>
                            <a:picLocks noChangeAspect="1"/>
                          </pic:cNvPicPr>
                        </pic:nvPicPr>
                        <pic:blipFill>
                          <a:blip r:embed="rId66"/>
                          <a:srcRect t="14334" b="9451"/>
                          <a:stretch>
                            <a:fillRect/>
                          </a:stretch>
                        </pic:blipFill>
                        <pic:spPr>
                          <a:xfrm>
                            <a:off x="0" y="0"/>
                            <a:ext cx="3270885" cy="2541905"/>
                          </a:xfrm>
                          <a:prstGeom prst="rect">
                            <a:avLst/>
                          </a:prstGeom>
                          <a:noFill/>
                          <a:ln>
                            <a:noFill/>
                          </a:ln>
                        </pic:spPr>
                      </pic:pic>
                    </a:graphicData>
                  </a:graphic>
                </wp:inline>
              </w:drawing>
            </w:r>
          </w:p>
        </w:tc>
        <w:tc>
          <w:tcPr>
            <w:tcW w:w="2769" w:type="dxa"/>
            <w:vAlign w:val="center"/>
          </w:tcPr>
          <w:p w14:paraId="0CC60C1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凤翔小区南区红色小桥北。</w:t>
            </w:r>
          </w:p>
          <w:p w14:paraId="5FCCB70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9662F4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112.8448，35.4828</w:t>
            </w:r>
          </w:p>
        </w:tc>
      </w:tr>
      <w:tr w14:paraId="19D0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2F19D7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38</w:t>
            </w:r>
          </w:p>
        </w:tc>
        <w:tc>
          <w:tcPr>
            <w:tcW w:w="456" w:type="dxa"/>
            <w:vAlign w:val="center"/>
          </w:tcPr>
          <w:p w14:paraId="14B1DBD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544D97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1E1A86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上游890m，右侧</w:t>
            </w:r>
          </w:p>
        </w:tc>
        <w:tc>
          <w:tcPr>
            <w:tcW w:w="567" w:type="dxa"/>
            <w:vAlign w:val="center"/>
          </w:tcPr>
          <w:p w14:paraId="5580CBA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91C4A8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1302D01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56610" cy="2322830"/>
                  <wp:effectExtent l="0" t="0" r="15240" b="1270"/>
                  <wp:docPr id="5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8"/>
                          <pic:cNvPicPr>
                            <a:picLocks noChangeAspect="1"/>
                          </pic:cNvPicPr>
                        </pic:nvPicPr>
                        <pic:blipFill>
                          <a:blip r:embed="rId67"/>
                          <a:srcRect t="23953" r="1978" b="16750"/>
                          <a:stretch>
                            <a:fillRect/>
                          </a:stretch>
                        </pic:blipFill>
                        <pic:spPr>
                          <a:xfrm>
                            <a:off x="0" y="0"/>
                            <a:ext cx="3356610" cy="2322830"/>
                          </a:xfrm>
                          <a:prstGeom prst="rect">
                            <a:avLst/>
                          </a:prstGeom>
                          <a:noFill/>
                          <a:ln>
                            <a:noFill/>
                          </a:ln>
                        </pic:spPr>
                      </pic:pic>
                    </a:graphicData>
                  </a:graphic>
                </wp:inline>
              </w:drawing>
            </w:r>
          </w:p>
        </w:tc>
        <w:tc>
          <w:tcPr>
            <w:tcW w:w="2769" w:type="dxa"/>
            <w:vAlign w:val="center"/>
          </w:tcPr>
          <w:p w14:paraId="4F0CBC4D">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泽州路桥西百丽园。</w:t>
            </w:r>
          </w:p>
          <w:p w14:paraId="4070129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8CC368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112.8487，35.4799</w:t>
            </w:r>
          </w:p>
        </w:tc>
      </w:tr>
      <w:tr w14:paraId="060F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E25F44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39</w:t>
            </w:r>
          </w:p>
        </w:tc>
        <w:tc>
          <w:tcPr>
            <w:tcW w:w="456" w:type="dxa"/>
            <w:vAlign w:val="center"/>
          </w:tcPr>
          <w:p w14:paraId="089AEEF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7D6F2AD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FACE1C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上游875m，左侧</w:t>
            </w:r>
          </w:p>
        </w:tc>
        <w:tc>
          <w:tcPr>
            <w:tcW w:w="567" w:type="dxa"/>
            <w:vAlign w:val="center"/>
          </w:tcPr>
          <w:p w14:paraId="5BDB8F9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094E54E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1549E2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81045" cy="2606040"/>
                  <wp:effectExtent l="0" t="0" r="14605" b="3810"/>
                  <wp:docPr id="5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9"/>
                          <pic:cNvPicPr>
                            <a:picLocks noChangeAspect="1"/>
                          </pic:cNvPicPr>
                        </pic:nvPicPr>
                        <pic:blipFill>
                          <a:blip r:embed="rId68"/>
                          <a:srcRect t="18019" b="10569"/>
                          <a:stretch>
                            <a:fillRect/>
                          </a:stretch>
                        </pic:blipFill>
                        <pic:spPr>
                          <a:xfrm>
                            <a:off x="0" y="0"/>
                            <a:ext cx="3281045" cy="2606040"/>
                          </a:xfrm>
                          <a:prstGeom prst="rect">
                            <a:avLst/>
                          </a:prstGeom>
                          <a:noFill/>
                          <a:ln>
                            <a:noFill/>
                          </a:ln>
                        </pic:spPr>
                      </pic:pic>
                    </a:graphicData>
                  </a:graphic>
                </wp:inline>
              </w:drawing>
            </w:r>
          </w:p>
        </w:tc>
        <w:tc>
          <w:tcPr>
            <w:tcW w:w="2769" w:type="dxa"/>
            <w:vAlign w:val="center"/>
          </w:tcPr>
          <w:p w14:paraId="100FDC6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泽州路桥下。</w:t>
            </w:r>
          </w:p>
          <w:p w14:paraId="39556C7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508606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112.8490，35.4802</w:t>
            </w:r>
          </w:p>
        </w:tc>
      </w:tr>
      <w:tr w14:paraId="227A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4010F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40</w:t>
            </w:r>
          </w:p>
        </w:tc>
        <w:tc>
          <w:tcPr>
            <w:tcW w:w="456" w:type="dxa"/>
            <w:vAlign w:val="center"/>
          </w:tcPr>
          <w:p w14:paraId="2943D3E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74C6AF4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9DFA04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上游810m，右侧</w:t>
            </w:r>
          </w:p>
        </w:tc>
        <w:tc>
          <w:tcPr>
            <w:tcW w:w="567" w:type="dxa"/>
            <w:vAlign w:val="center"/>
          </w:tcPr>
          <w:p w14:paraId="0C24FD2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1BCD715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1C9C7A5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78200" cy="2134870"/>
                  <wp:effectExtent l="0" t="0" r="12700" b="17780"/>
                  <wp:docPr id="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0"/>
                          <pic:cNvPicPr>
                            <a:picLocks noChangeAspect="1"/>
                          </pic:cNvPicPr>
                        </pic:nvPicPr>
                        <pic:blipFill>
                          <a:blip r:embed="rId69"/>
                          <a:srcRect t="25184" b="20868"/>
                          <a:stretch>
                            <a:fillRect/>
                          </a:stretch>
                        </pic:blipFill>
                        <pic:spPr>
                          <a:xfrm>
                            <a:off x="0" y="0"/>
                            <a:ext cx="3378200" cy="2134870"/>
                          </a:xfrm>
                          <a:prstGeom prst="rect">
                            <a:avLst/>
                          </a:prstGeom>
                          <a:noFill/>
                          <a:ln>
                            <a:noFill/>
                          </a:ln>
                        </pic:spPr>
                      </pic:pic>
                    </a:graphicData>
                  </a:graphic>
                </wp:inline>
              </w:drawing>
            </w:r>
          </w:p>
        </w:tc>
        <w:tc>
          <w:tcPr>
            <w:tcW w:w="2769" w:type="dxa"/>
            <w:vAlign w:val="center"/>
          </w:tcPr>
          <w:p w14:paraId="739B51D2">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泽州路桥东。</w:t>
            </w:r>
          </w:p>
          <w:p w14:paraId="7C93530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43966D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112.8495，35.4797</w:t>
            </w:r>
          </w:p>
        </w:tc>
      </w:tr>
      <w:tr w14:paraId="6A7F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37C3CD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41</w:t>
            </w:r>
          </w:p>
        </w:tc>
        <w:tc>
          <w:tcPr>
            <w:tcW w:w="456" w:type="dxa"/>
            <w:vAlign w:val="center"/>
          </w:tcPr>
          <w:p w14:paraId="5F49BE0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35C9CE7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C80731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上游810m，左侧</w:t>
            </w:r>
          </w:p>
        </w:tc>
        <w:tc>
          <w:tcPr>
            <w:tcW w:w="567" w:type="dxa"/>
            <w:vAlign w:val="center"/>
          </w:tcPr>
          <w:p w14:paraId="2E73D62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D51368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BFB0B6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68980" cy="2324735"/>
                  <wp:effectExtent l="0" t="0" r="7620" b="18415"/>
                  <wp:docPr id="5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1"/>
                          <pic:cNvPicPr>
                            <a:picLocks noChangeAspect="1"/>
                          </pic:cNvPicPr>
                        </pic:nvPicPr>
                        <pic:blipFill>
                          <a:blip r:embed="rId70"/>
                          <a:srcRect t="29330"/>
                          <a:stretch>
                            <a:fillRect/>
                          </a:stretch>
                        </pic:blipFill>
                        <pic:spPr>
                          <a:xfrm>
                            <a:off x="0" y="0"/>
                            <a:ext cx="3268980" cy="2324735"/>
                          </a:xfrm>
                          <a:prstGeom prst="rect">
                            <a:avLst/>
                          </a:prstGeom>
                          <a:noFill/>
                          <a:ln>
                            <a:noFill/>
                          </a:ln>
                        </pic:spPr>
                      </pic:pic>
                    </a:graphicData>
                  </a:graphic>
                </wp:inline>
              </w:drawing>
            </w:r>
          </w:p>
        </w:tc>
        <w:tc>
          <w:tcPr>
            <w:tcW w:w="2769" w:type="dxa"/>
            <w:vAlign w:val="center"/>
          </w:tcPr>
          <w:p w14:paraId="7F2D77C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泽州路桥东北侧。</w:t>
            </w:r>
          </w:p>
          <w:p w14:paraId="3183572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FE5E02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112.8496，35.4798</w:t>
            </w:r>
          </w:p>
        </w:tc>
      </w:tr>
      <w:tr w14:paraId="059A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390624E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42</w:t>
            </w:r>
          </w:p>
        </w:tc>
        <w:tc>
          <w:tcPr>
            <w:tcW w:w="456" w:type="dxa"/>
            <w:vAlign w:val="center"/>
          </w:tcPr>
          <w:p w14:paraId="77B01F0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743305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E1CE39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上游795m，左侧</w:t>
            </w:r>
          </w:p>
        </w:tc>
        <w:tc>
          <w:tcPr>
            <w:tcW w:w="567" w:type="dxa"/>
            <w:vAlign w:val="center"/>
          </w:tcPr>
          <w:p w14:paraId="6070B9F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7922BF9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污水排口</w:t>
            </w:r>
          </w:p>
        </w:tc>
        <w:tc>
          <w:tcPr>
            <w:tcW w:w="6081" w:type="dxa"/>
            <w:vAlign w:val="center"/>
          </w:tcPr>
          <w:p w14:paraId="16C5115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73425" cy="2499995"/>
                  <wp:effectExtent l="0" t="0" r="3175" b="14605"/>
                  <wp:docPr id="5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2"/>
                          <pic:cNvPicPr>
                            <a:picLocks noChangeAspect="1"/>
                          </pic:cNvPicPr>
                        </pic:nvPicPr>
                        <pic:blipFill>
                          <a:blip r:embed="rId71"/>
                          <a:srcRect t="7666"/>
                          <a:stretch>
                            <a:fillRect/>
                          </a:stretch>
                        </pic:blipFill>
                        <pic:spPr>
                          <a:xfrm>
                            <a:off x="0" y="0"/>
                            <a:ext cx="3273425" cy="2499995"/>
                          </a:xfrm>
                          <a:prstGeom prst="rect">
                            <a:avLst/>
                          </a:prstGeom>
                          <a:noFill/>
                          <a:ln>
                            <a:noFill/>
                          </a:ln>
                        </pic:spPr>
                      </pic:pic>
                    </a:graphicData>
                  </a:graphic>
                </wp:inline>
              </w:drawing>
            </w:r>
          </w:p>
        </w:tc>
        <w:tc>
          <w:tcPr>
            <w:tcW w:w="2769" w:type="dxa"/>
            <w:vAlign w:val="center"/>
          </w:tcPr>
          <w:p w14:paraId="5A3550FA">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泽州路东污水井位于河道内，此井无污水井盖。</w:t>
            </w:r>
          </w:p>
          <w:p w14:paraId="55B1F34C">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雨天有溢流污水排放，晴天无污水排放，为间歇排放。</w:t>
            </w:r>
          </w:p>
        </w:tc>
        <w:tc>
          <w:tcPr>
            <w:tcW w:w="1479" w:type="dxa"/>
            <w:vAlign w:val="center"/>
          </w:tcPr>
          <w:p w14:paraId="7DF2167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112.8497，35.4798</w:t>
            </w:r>
          </w:p>
        </w:tc>
      </w:tr>
      <w:tr w14:paraId="46E8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65A9F2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43</w:t>
            </w:r>
          </w:p>
        </w:tc>
        <w:tc>
          <w:tcPr>
            <w:tcW w:w="456" w:type="dxa"/>
            <w:vAlign w:val="center"/>
          </w:tcPr>
          <w:p w14:paraId="0757539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600F2B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BE36EA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上游795m，左侧</w:t>
            </w:r>
          </w:p>
        </w:tc>
        <w:tc>
          <w:tcPr>
            <w:tcW w:w="567" w:type="dxa"/>
            <w:vAlign w:val="center"/>
          </w:tcPr>
          <w:p w14:paraId="118D5B9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支流污染</w:t>
            </w:r>
          </w:p>
        </w:tc>
        <w:tc>
          <w:tcPr>
            <w:tcW w:w="505" w:type="dxa"/>
            <w:vAlign w:val="center"/>
          </w:tcPr>
          <w:p w14:paraId="0A95B4B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花园头河</w:t>
            </w:r>
          </w:p>
        </w:tc>
        <w:tc>
          <w:tcPr>
            <w:tcW w:w="6081" w:type="dxa"/>
            <w:vAlign w:val="center"/>
          </w:tcPr>
          <w:p w14:paraId="0879D87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554095" cy="2399665"/>
                  <wp:effectExtent l="0" t="0" r="8255" b="635"/>
                  <wp:docPr id="6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3"/>
                          <pic:cNvPicPr>
                            <a:picLocks noChangeAspect="1"/>
                          </pic:cNvPicPr>
                        </pic:nvPicPr>
                        <pic:blipFill>
                          <a:blip r:embed="rId72"/>
                          <a:srcRect l="15421" t="29391" r="580" b="5031"/>
                          <a:stretch>
                            <a:fillRect/>
                          </a:stretch>
                        </pic:blipFill>
                        <pic:spPr>
                          <a:xfrm>
                            <a:off x="0" y="0"/>
                            <a:ext cx="3554095" cy="2399665"/>
                          </a:xfrm>
                          <a:prstGeom prst="rect">
                            <a:avLst/>
                          </a:prstGeom>
                          <a:noFill/>
                          <a:ln>
                            <a:noFill/>
                          </a:ln>
                        </pic:spPr>
                      </pic:pic>
                    </a:graphicData>
                  </a:graphic>
                </wp:inline>
              </w:drawing>
            </w:r>
          </w:p>
        </w:tc>
        <w:tc>
          <w:tcPr>
            <w:tcW w:w="2769" w:type="dxa"/>
            <w:vAlign w:val="center"/>
          </w:tcPr>
          <w:p w14:paraId="25C86168">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泽州路东涵洞，花园头河入河口，为白水河支流。</w:t>
            </w:r>
          </w:p>
        </w:tc>
        <w:tc>
          <w:tcPr>
            <w:tcW w:w="1479" w:type="dxa"/>
            <w:vAlign w:val="center"/>
          </w:tcPr>
          <w:p w14:paraId="4FED0D6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112.8498，35.4798</w:t>
            </w:r>
          </w:p>
        </w:tc>
      </w:tr>
      <w:tr w14:paraId="19AB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997BC1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44</w:t>
            </w:r>
          </w:p>
        </w:tc>
        <w:tc>
          <w:tcPr>
            <w:tcW w:w="456" w:type="dxa"/>
            <w:vAlign w:val="center"/>
          </w:tcPr>
          <w:p w14:paraId="6165270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01FF3E1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E6D165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上游730m，左侧</w:t>
            </w:r>
          </w:p>
        </w:tc>
        <w:tc>
          <w:tcPr>
            <w:tcW w:w="567" w:type="dxa"/>
            <w:vAlign w:val="center"/>
          </w:tcPr>
          <w:p w14:paraId="579DEF9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586692E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7DBC9B5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535045" cy="2416810"/>
                  <wp:effectExtent l="0" t="0" r="8255" b="2540"/>
                  <wp:docPr id="6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4"/>
                          <pic:cNvPicPr>
                            <a:picLocks noChangeAspect="1"/>
                          </pic:cNvPicPr>
                        </pic:nvPicPr>
                        <pic:blipFill>
                          <a:blip r:embed="rId73"/>
                          <a:srcRect t="30062" r="13737" b="17259"/>
                          <a:stretch>
                            <a:fillRect/>
                          </a:stretch>
                        </pic:blipFill>
                        <pic:spPr>
                          <a:xfrm>
                            <a:off x="0" y="0"/>
                            <a:ext cx="3535045" cy="2416810"/>
                          </a:xfrm>
                          <a:prstGeom prst="rect">
                            <a:avLst/>
                          </a:prstGeom>
                          <a:noFill/>
                          <a:ln>
                            <a:noFill/>
                          </a:ln>
                        </pic:spPr>
                      </pic:pic>
                    </a:graphicData>
                  </a:graphic>
                </wp:inline>
              </w:drawing>
            </w:r>
          </w:p>
        </w:tc>
        <w:tc>
          <w:tcPr>
            <w:tcW w:w="2769" w:type="dxa"/>
            <w:vAlign w:val="center"/>
          </w:tcPr>
          <w:p w14:paraId="1D58D7F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泽州路职业学校西侧。</w:t>
            </w:r>
          </w:p>
          <w:p w14:paraId="0A6578A5">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01C2BC3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112.8499，35.4791</w:t>
            </w:r>
          </w:p>
        </w:tc>
      </w:tr>
      <w:tr w14:paraId="2673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5AB3D8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45</w:t>
            </w:r>
          </w:p>
        </w:tc>
        <w:tc>
          <w:tcPr>
            <w:tcW w:w="456" w:type="dxa"/>
            <w:vAlign w:val="center"/>
          </w:tcPr>
          <w:p w14:paraId="2AFF005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6FC450A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D9477B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上游590m，左侧</w:t>
            </w:r>
          </w:p>
        </w:tc>
        <w:tc>
          <w:tcPr>
            <w:tcW w:w="567" w:type="dxa"/>
            <w:vAlign w:val="center"/>
          </w:tcPr>
          <w:p w14:paraId="5F5790F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EEA58B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D75B4E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67710" cy="2225675"/>
                  <wp:effectExtent l="0" t="0" r="8890" b="3175"/>
                  <wp:docPr id="6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5"/>
                          <pic:cNvPicPr>
                            <a:picLocks noChangeAspect="1"/>
                          </pic:cNvPicPr>
                        </pic:nvPicPr>
                        <pic:blipFill>
                          <a:blip r:embed="rId74"/>
                          <a:srcRect t="44717"/>
                          <a:stretch>
                            <a:fillRect/>
                          </a:stretch>
                        </pic:blipFill>
                        <pic:spPr>
                          <a:xfrm>
                            <a:off x="0" y="0"/>
                            <a:ext cx="3267710" cy="2225675"/>
                          </a:xfrm>
                          <a:prstGeom prst="rect">
                            <a:avLst/>
                          </a:prstGeom>
                          <a:noFill/>
                          <a:ln>
                            <a:noFill/>
                          </a:ln>
                        </pic:spPr>
                      </pic:pic>
                    </a:graphicData>
                  </a:graphic>
                </wp:inline>
              </w:drawing>
            </w:r>
          </w:p>
        </w:tc>
        <w:tc>
          <w:tcPr>
            <w:tcW w:w="2769" w:type="dxa"/>
            <w:vAlign w:val="center"/>
          </w:tcPr>
          <w:p w14:paraId="0FFB6C2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泽州路、中原街桥北10米。</w:t>
            </w:r>
          </w:p>
          <w:p w14:paraId="227D0FDF">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E5065D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112.8496，35.4779</w:t>
            </w:r>
          </w:p>
        </w:tc>
      </w:tr>
      <w:tr w14:paraId="6E1A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3448B4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46</w:t>
            </w:r>
          </w:p>
        </w:tc>
        <w:tc>
          <w:tcPr>
            <w:tcW w:w="456" w:type="dxa"/>
            <w:vAlign w:val="center"/>
          </w:tcPr>
          <w:p w14:paraId="09D211F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4CB8BAC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60C8C37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上游515m，右侧</w:t>
            </w:r>
          </w:p>
        </w:tc>
        <w:tc>
          <w:tcPr>
            <w:tcW w:w="567" w:type="dxa"/>
            <w:vAlign w:val="center"/>
          </w:tcPr>
          <w:p w14:paraId="5515475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CE1E7C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00BBAA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26130" cy="2466340"/>
                  <wp:effectExtent l="0" t="0" r="7620" b="10160"/>
                  <wp:docPr id="6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6"/>
                          <pic:cNvPicPr>
                            <a:picLocks noChangeAspect="1"/>
                          </pic:cNvPicPr>
                        </pic:nvPicPr>
                        <pic:blipFill>
                          <a:blip r:embed="rId75"/>
                          <a:srcRect t="43171"/>
                          <a:stretch>
                            <a:fillRect/>
                          </a:stretch>
                        </pic:blipFill>
                        <pic:spPr>
                          <a:xfrm>
                            <a:off x="0" y="0"/>
                            <a:ext cx="3326130" cy="2466340"/>
                          </a:xfrm>
                          <a:prstGeom prst="rect">
                            <a:avLst/>
                          </a:prstGeom>
                          <a:noFill/>
                          <a:ln>
                            <a:noFill/>
                          </a:ln>
                        </pic:spPr>
                      </pic:pic>
                    </a:graphicData>
                  </a:graphic>
                </wp:inline>
              </w:drawing>
            </w:r>
          </w:p>
        </w:tc>
        <w:tc>
          <w:tcPr>
            <w:tcW w:w="2769" w:type="dxa"/>
            <w:vAlign w:val="center"/>
          </w:tcPr>
          <w:p w14:paraId="1F99736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中原街桥南侧。</w:t>
            </w:r>
          </w:p>
          <w:p w14:paraId="4BD5FC3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7E9A1BC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112.8498，35.4771</w:t>
            </w:r>
          </w:p>
        </w:tc>
      </w:tr>
      <w:tr w14:paraId="207B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542BD1E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47</w:t>
            </w:r>
          </w:p>
        </w:tc>
        <w:tc>
          <w:tcPr>
            <w:tcW w:w="456" w:type="dxa"/>
            <w:vAlign w:val="center"/>
          </w:tcPr>
          <w:p w14:paraId="0F40643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7CFB3F7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183143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上游500m，左侧</w:t>
            </w:r>
          </w:p>
        </w:tc>
        <w:tc>
          <w:tcPr>
            <w:tcW w:w="567" w:type="dxa"/>
            <w:vAlign w:val="center"/>
          </w:tcPr>
          <w:p w14:paraId="3EC9222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66433FF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603C53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400425" cy="2517775"/>
                  <wp:effectExtent l="0" t="0" r="9525" b="15875"/>
                  <wp:docPr id="6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7"/>
                          <pic:cNvPicPr>
                            <a:picLocks noChangeAspect="1"/>
                          </pic:cNvPicPr>
                        </pic:nvPicPr>
                        <pic:blipFill>
                          <a:blip r:embed="rId76"/>
                          <a:srcRect r="1814" b="3067"/>
                          <a:stretch>
                            <a:fillRect/>
                          </a:stretch>
                        </pic:blipFill>
                        <pic:spPr>
                          <a:xfrm>
                            <a:off x="0" y="0"/>
                            <a:ext cx="3400425" cy="2517775"/>
                          </a:xfrm>
                          <a:prstGeom prst="rect">
                            <a:avLst/>
                          </a:prstGeom>
                          <a:noFill/>
                          <a:ln>
                            <a:noFill/>
                          </a:ln>
                        </pic:spPr>
                      </pic:pic>
                    </a:graphicData>
                  </a:graphic>
                </wp:inline>
              </w:drawing>
            </w:r>
          </w:p>
        </w:tc>
        <w:tc>
          <w:tcPr>
            <w:tcW w:w="2769" w:type="dxa"/>
            <w:vAlign w:val="center"/>
          </w:tcPr>
          <w:p w14:paraId="725D9262">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中原街南涵洞。</w:t>
            </w:r>
          </w:p>
          <w:p w14:paraId="700AC775">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72D07A1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112.8501，35.4771</w:t>
            </w:r>
          </w:p>
        </w:tc>
      </w:tr>
      <w:tr w14:paraId="266E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E20FEA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48</w:t>
            </w:r>
          </w:p>
        </w:tc>
        <w:tc>
          <w:tcPr>
            <w:tcW w:w="456" w:type="dxa"/>
            <w:vAlign w:val="center"/>
          </w:tcPr>
          <w:p w14:paraId="5E70BE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4B6B7DF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7CF3C2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上游490m，左侧</w:t>
            </w:r>
          </w:p>
        </w:tc>
        <w:tc>
          <w:tcPr>
            <w:tcW w:w="567" w:type="dxa"/>
            <w:vAlign w:val="center"/>
          </w:tcPr>
          <w:p w14:paraId="0D04B90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D73DE1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7F8DBF1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419475" cy="2345690"/>
                  <wp:effectExtent l="0" t="0" r="9525" b="16510"/>
                  <wp:docPr id="6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8"/>
                          <pic:cNvPicPr>
                            <a:picLocks noChangeAspect="1"/>
                          </pic:cNvPicPr>
                        </pic:nvPicPr>
                        <pic:blipFill>
                          <a:blip r:embed="rId77"/>
                          <a:srcRect t="11562" r="3275"/>
                          <a:stretch>
                            <a:fillRect/>
                          </a:stretch>
                        </pic:blipFill>
                        <pic:spPr>
                          <a:xfrm>
                            <a:off x="0" y="0"/>
                            <a:ext cx="3419475" cy="2345690"/>
                          </a:xfrm>
                          <a:prstGeom prst="rect">
                            <a:avLst/>
                          </a:prstGeom>
                          <a:noFill/>
                          <a:ln>
                            <a:noFill/>
                          </a:ln>
                        </pic:spPr>
                      </pic:pic>
                    </a:graphicData>
                  </a:graphic>
                </wp:inline>
              </w:drawing>
            </w:r>
          </w:p>
        </w:tc>
        <w:tc>
          <w:tcPr>
            <w:tcW w:w="2769" w:type="dxa"/>
            <w:vAlign w:val="center"/>
          </w:tcPr>
          <w:p w14:paraId="725E9C3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中原街南城区三馆西。</w:t>
            </w:r>
          </w:p>
          <w:p w14:paraId="44EF456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6919478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112.8502，35.4770</w:t>
            </w:r>
          </w:p>
        </w:tc>
      </w:tr>
      <w:tr w14:paraId="3094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1BA3C4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49</w:t>
            </w:r>
          </w:p>
        </w:tc>
        <w:tc>
          <w:tcPr>
            <w:tcW w:w="456" w:type="dxa"/>
            <w:vAlign w:val="center"/>
          </w:tcPr>
          <w:p w14:paraId="1CD697C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4F2EBE4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35F1874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上游300m，左侧</w:t>
            </w:r>
          </w:p>
        </w:tc>
        <w:tc>
          <w:tcPr>
            <w:tcW w:w="567" w:type="dxa"/>
            <w:vAlign w:val="center"/>
          </w:tcPr>
          <w:p w14:paraId="6BA9482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6304FC2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补水口</w:t>
            </w:r>
          </w:p>
        </w:tc>
        <w:tc>
          <w:tcPr>
            <w:tcW w:w="6081" w:type="dxa"/>
            <w:vAlign w:val="center"/>
          </w:tcPr>
          <w:p w14:paraId="7DD9E51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86125" cy="2480945"/>
                  <wp:effectExtent l="0" t="0" r="9525" b="14605"/>
                  <wp:docPr id="7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9"/>
                          <pic:cNvPicPr>
                            <a:picLocks noChangeAspect="1"/>
                          </pic:cNvPicPr>
                        </pic:nvPicPr>
                        <pic:blipFill>
                          <a:blip r:embed="rId78"/>
                          <a:srcRect t="4718" b="20413"/>
                          <a:stretch>
                            <a:fillRect/>
                          </a:stretch>
                        </pic:blipFill>
                        <pic:spPr>
                          <a:xfrm>
                            <a:off x="0" y="0"/>
                            <a:ext cx="3286125" cy="2480945"/>
                          </a:xfrm>
                          <a:prstGeom prst="rect">
                            <a:avLst/>
                          </a:prstGeom>
                          <a:noFill/>
                          <a:ln>
                            <a:noFill/>
                          </a:ln>
                        </pic:spPr>
                      </pic:pic>
                    </a:graphicData>
                  </a:graphic>
                </wp:inline>
              </w:drawing>
            </w:r>
          </w:p>
        </w:tc>
        <w:tc>
          <w:tcPr>
            <w:tcW w:w="2769" w:type="dxa"/>
            <w:vAlign w:val="center"/>
          </w:tcPr>
          <w:p w14:paraId="282CB290">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白水公园一品华府西。</w:t>
            </w:r>
          </w:p>
          <w:p w14:paraId="687E7968">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河道补水口，补水源为晋城市清源污水处理厂，为间歇排放。</w:t>
            </w:r>
          </w:p>
        </w:tc>
        <w:tc>
          <w:tcPr>
            <w:tcW w:w="1479" w:type="dxa"/>
            <w:vAlign w:val="center"/>
          </w:tcPr>
          <w:p w14:paraId="055F2CA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112.8512，35.4754</w:t>
            </w:r>
          </w:p>
        </w:tc>
      </w:tr>
      <w:tr w14:paraId="7580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21C12B6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50</w:t>
            </w:r>
          </w:p>
        </w:tc>
        <w:tc>
          <w:tcPr>
            <w:tcW w:w="456" w:type="dxa"/>
            <w:vAlign w:val="center"/>
          </w:tcPr>
          <w:p w14:paraId="48C8412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7E047FE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625AC4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上游300m，左侧</w:t>
            </w:r>
          </w:p>
        </w:tc>
        <w:tc>
          <w:tcPr>
            <w:tcW w:w="567" w:type="dxa"/>
            <w:vAlign w:val="center"/>
          </w:tcPr>
          <w:p w14:paraId="4ACB124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3EF13F8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6CD7C8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69310" cy="2354580"/>
                  <wp:effectExtent l="0" t="0" r="2540" b="7620"/>
                  <wp:docPr id="7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0"/>
                          <pic:cNvPicPr>
                            <a:picLocks noChangeAspect="1"/>
                          </pic:cNvPicPr>
                        </pic:nvPicPr>
                        <pic:blipFill>
                          <a:blip r:embed="rId79"/>
                          <a:srcRect t="30255"/>
                          <a:stretch>
                            <a:fillRect/>
                          </a:stretch>
                        </pic:blipFill>
                        <pic:spPr>
                          <a:xfrm>
                            <a:off x="0" y="0"/>
                            <a:ext cx="3369310" cy="2354580"/>
                          </a:xfrm>
                          <a:prstGeom prst="rect">
                            <a:avLst/>
                          </a:prstGeom>
                          <a:noFill/>
                          <a:ln>
                            <a:noFill/>
                          </a:ln>
                        </pic:spPr>
                      </pic:pic>
                    </a:graphicData>
                  </a:graphic>
                </wp:inline>
              </w:drawing>
            </w:r>
          </w:p>
        </w:tc>
        <w:tc>
          <w:tcPr>
            <w:tcW w:w="2769" w:type="dxa"/>
            <w:vAlign w:val="center"/>
          </w:tcPr>
          <w:p w14:paraId="56AFE0D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白水公园一品华府西，河道东。</w:t>
            </w:r>
          </w:p>
          <w:p w14:paraId="3AB7AC23">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3EE9FA3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112.8505，35.4753</w:t>
            </w:r>
          </w:p>
        </w:tc>
      </w:tr>
      <w:tr w14:paraId="2B7A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0B82B7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51</w:t>
            </w:r>
          </w:p>
        </w:tc>
        <w:tc>
          <w:tcPr>
            <w:tcW w:w="456" w:type="dxa"/>
            <w:vAlign w:val="center"/>
          </w:tcPr>
          <w:p w14:paraId="637107F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373AA1E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6AB344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上游145m，右侧</w:t>
            </w:r>
          </w:p>
        </w:tc>
        <w:tc>
          <w:tcPr>
            <w:tcW w:w="567" w:type="dxa"/>
            <w:vAlign w:val="center"/>
          </w:tcPr>
          <w:p w14:paraId="3210181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城市面源</w:t>
            </w:r>
          </w:p>
        </w:tc>
        <w:tc>
          <w:tcPr>
            <w:tcW w:w="505" w:type="dxa"/>
            <w:vAlign w:val="center"/>
          </w:tcPr>
          <w:p w14:paraId="7C7B8B7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9F357F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29305" cy="2482850"/>
                  <wp:effectExtent l="0" t="0" r="4445" b="12700"/>
                  <wp:docPr id="7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1"/>
                          <pic:cNvPicPr>
                            <a:picLocks noChangeAspect="1"/>
                          </pic:cNvPicPr>
                        </pic:nvPicPr>
                        <pic:blipFill>
                          <a:blip r:embed="rId80"/>
                          <a:srcRect t="7971" b="15949"/>
                          <a:stretch>
                            <a:fillRect/>
                          </a:stretch>
                        </pic:blipFill>
                        <pic:spPr>
                          <a:xfrm>
                            <a:off x="0" y="0"/>
                            <a:ext cx="3329305" cy="2482850"/>
                          </a:xfrm>
                          <a:prstGeom prst="rect">
                            <a:avLst/>
                          </a:prstGeom>
                          <a:noFill/>
                          <a:ln>
                            <a:noFill/>
                          </a:ln>
                        </pic:spPr>
                      </pic:pic>
                    </a:graphicData>
                  </a:graphic>
                </wp:inline>
              </w:drawing>
            </w:r>
          </w:p>
        </w:tc>
        <w:tc>
          <w:tcPr>
            <w:tcW w:w="2769" w:type="dxa"/>
            <w:vAlign w:val="center"/>
          </w:tcPr>
          <w:p w14:paraId="6DA7D660">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白水街桥下北5米。</w:t>
            </w:r>
          </w:p>
          <w:p w14:paraId="2B91FE2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09EDBC9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112.8508，35.4740</w:t>
            </w:r>
          </w:p>
        </w:tc>
      </w:tr>
      <w:tr w14:paraId="61C6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F8E914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 xml:space="preserve">52     </w:t>
            </w:r>
          </w:p>
        </w:tc>
        <w:tc>
          <w:tcPr>
            <w:tcW w:w="456" w:type="dxa"/>
            <w:vAlign w:val="center"/>
          </w:tcPr>
          <w:p w14:paraId="3CE1B51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F0772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73667E7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上游145m，左侧</w:t>
            </w:r>
          </w:p>
        </w:tc>
        <w:tc>
          <w:tcPr>
            <w:tcW w:w="567" w:type="dxa"/>
            <w:vAlign w:val="center"/>
          </w:tcPr>
          <w:p w14:paraId="3B12515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城市面源</w:t>
            </w:r>
          </w:p>
        </w:tc>
        <w:tc>
          <w:tcPr>
            <w:tcW w:w="505" w:type="dxa"/>
            <w:vAlign w:val="center"/>
          </w:tcPr>
          <w:p w14:paraId="029147B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32ADFC4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85185" cy="2350135"/>
                  <wp:effectExtent l="0" t="0" r="5715" b="12065"/>
                  <wp:docPr id="7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图片 1"/>
                          <pic:cNvPicPr>
                            <a:picLocks noChangeAspect="1"/>
                          </pic:cNvPicPr>
                        </pic:nvPicPr>
                        <pic:blipFill>
                          <a:blip r:embed="rId81"/>
                          <a:srcRect t="31542" b="1698"/>
                          <a:stretch>
                            <a:fillRect/>
                          </a:stretch>
                        </pic:blipFill>
                        <pic:spPr>
                          <a:xfrm>
                            <a:off x="0" y="0"/>
                            <a:ext cx="3385185" cy="2350135"/>
                          </a:xfrm>
                          <a:prstGeom prst="rect">
                            <a:avLst/>
                          </a:prstGeom>
                          <a:noFill/>
                          <a:ln>
                            <a:noFill/>
                          </a:ln>
                        </pic:spPr>
                      </pic:pic>
                    </a:graphicData>
                  </a:graphic>
                </wp:inline>
              </w:drawing>
            </w:r>
          </w:p>
        </w:tc>
        <w:tc>
          <w:tcPr>
            <w:tcW w:w="2769" w:type="dxa"/>
            <w:vAlign w:val="center"/>
          </w:tcPr>
          <w:p w14:paraId="3FDA8C28">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白水街桥北，河道东桥下。</w:t>
            </w:r>
          </w:p>
          <w:p w14:paraId="2182C1FE">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7AD50D6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112.8512，35.4740</w:t>
            </w:r>
          </w:p>
        </w:tc>
      </w:tr>
      <w:tr w14:paraId="457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4850B9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53</w:t>
            </w:r>
          </w:p>
        </w:tc>
        <w:tc>
          <w:tcPr>
            <w:tcW w:w="456" w:type="dxa"/>
            <w:vAlign w:val="center"/>
          </w:tcPr>
          <w:p w14:paraId="55721B0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674354C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430AD78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上游95m，左侧</w:t>
            </w:r>
          </w:p>
        </w:tc>
        <w:tc>
          <w:tcPr>
            <w:tcW w:w="567" w:type="dxa"/>
            <w:vAlign w:val="center"/>
          </w:tcPr>
          <w:p w14:paraId="11A78AD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城市面源</w:t>
            </w:r>
          </w:p>
        </w:tc>
        <w:tc>
          <w:tcPr>
            <w:tcW w:w="505" w:type="dxa"/>
            <w:vAlign w:val="center"/>
          </w:tcPr>
          <w:p w14:paraId="2C4DAB0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41F30CC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88665" cy="2477135"/>
                  <wp:effectExtent l="0" t="0" r="6985" b="1841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82"/>
                          <a:srcRect t="39107"/>
                          <a:stretch>
                            <a:fillRect/>
                          </a:stretch>
                        </pic:blipFill>
                        <pic:spPr>
                          <a:xfrm>
                            <a:off x="0" y="0"/>
                            <a:ext cx="3288665" cy="2477135"/>
                          </a:xfrm>
                          <a:prstGeom prst="rect">
                            <a:avLst/>
                          </a:prstGeom>
                          <a:noFill/>
                          <a:ln>
                            <a:noFill/>
                          </a:ln>
                        </pic:spPr>
                      </pic:pic>
                    </a:graphicData>
                  </a:graphic>
                </wp:inline>
              </w:drawing>
            </w:r>
          </w:p>
        </w:tc>
        <w:tc>
          <w:tcPr>
            <w:tcW w:w="2769" w:type="dxa"/>
            <w:vAlign w:val="center"/>
          </w:tcPr>
          <w:p w14:paraId="3CF43513">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白水街桥南，河道东桥下。</w:t>
            </w:r>
          </w:p>
          <w:p w14:paraId="56914B0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7AB892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112.8512，35.4736</w:t>
            </w:r>
          </w:p>
        </w:tc>
      </w:tr>
      <w:tr w14:paraId="1A0F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B8747F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54</w:t>
            </w:r>
          </w:p>
        </w:tc>
        <w:tc>
          <w:tcPr>
            <w:tcW w:w="456" w:type="dxa"/>
            <w:vAlign w:val="center"/>
          </w:tcPr>
          <w:p w14:paraId="314408F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69EB11B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55871A4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上游85m，右侧</w:t>
            </w:r>
          </w:p>
        </w:tc>
        <w:tc>
          <w:tcPr>
            <w:tcW w:w="567" w:type="dxa"/>
            <w:vAlign w:val="center"/>
          </w:tcPr>
          <w:p w14:paraId="737F2D0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城市面源</w:t>
            </w:r>
          </w:p>
        </w:tc>
        <w:tc>
          <w:tcPr>
            <w:tcW w:w="505" w:type="dxa"/>
            <w:vAlign w:val="center"/>
          </w:tcPr>
          <w:p w14:paraId="488DED9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CE05FA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0" distR="0">
                  <wp:extent cx="3301365" cy="2426335"/>
                  <wp:effectExtent l="0" t="0" r="13335" b="12065"/>
                  <wp:docPr id="7178" name="图片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 name="图片 7178"/>
                          <pic:cNvPicPr>
                            <a:picLocks noChangeAspect="1" noChangeArrowheads="1"/>
                          </pic:cNvPicPr>
                        </pic:nvPicPr>
                        <pic:blipFill>
                          <a:blip r:embed="rId83">
                            <a:extLst>
                              <a:ext uri="{28A0092B-C50C-407E-A947-70E740481C1C}">
                                <a14:useLocalDpi xmlns:a14="http://schemas.microsoft.com/office/drawing/2010/main" val="0"/>
                              </a:ext>
                            </a:extLst>
                          </a:blip>
                          <a:srcRect l="7652" t="8979"/>
                          <a:stretch>
                            <a:fillRect/>
                          </a:stretch>
                        </pic:blipFill>
                        <pic:spPr>
                          <a:xfrm>
                            <a:off x="0" y="0"/>
                            <a:ext cx="3301365" cy="2426335"/>
                          </a:xfrm>
                          <a:prstGeom prst="rect">
                            <a:avLst/>
                          </a:prstGeom>
                          <a:noFill/>
                          <a:ln>
                            <a:noFill/>
                          </a:ln>
                        </pic:spPr>
                      </pic:pic>
                    </a:graphicData>
                  </a:graphic>
                </wp:inline>
              </w:drawing>
            </w:r>
          </w:p>
        </w:tc>
        <w:tc>
          <w:tcPr>
            <w:tcW w:w="2769" w:type="dxa"/>
            <w:vAlign w:val="center"/>
          </w:tcPr>
          <w:p w14:paraId="18C6C13E">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白水河公园桥南，河道东侧。</w:t>
            </w:r>
          </w:p>
          <w:p w14:paraId="24B162ED">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p w14:paraId="082139ED">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已安装在线监测设备，在线监测指标为pH、COD、氨氮、溶解氧。</w:t>
            </w:r>
          </w:p>
        </w:tc>
        <w:tc>
          <w:tcPr>
            <w:tcW w:w="1479" w:type="dxa"/>
            <w:vAlign w:val="center"/>
          </w:tcPr>
          <w:p w14:paraId="1C42BB7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112.8507，35.4735</w:t>
            </w:r>
          </w:p>
        </w:tc>
      </w:tr>
      <w:tr w14:paraId="33D8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519DC7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55</w:t>
            </w:r>
          </w:p>
        </w:tc>
        <w:tc>
          <w:tcPr>
            <w:tcW w:w="456" w:type="dxa"/>
            <w:vAlign w:val="center"/>
          </w:tcPr>
          <w:p w14:paraId="566DE1C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10D1B0E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D64D4D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上游85m，左侧</w:t>
            </w:r>
          </w:p>
        </w:tc>
        <w:tc>
          <w:tcPr>
            <w:tcW w:w="567" w:type="dxa"/>
            <w:vAlign w:val="center"/>
          </w:tcPr>
          <w:p w14:paraId="590D932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城市面源</w:t>
            </w:r>
          </w:p>
        </w:tc>
        <w:tc>
          <w:tcPr>
            <w:tcW w:w="505" w:type="dxa"/>
            <w:vAlign w:val="center"/>
          </w:tcPr>
          <w:p w14:paraId="3BED46B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73AF8E5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178810" cy="2345055"/>
                  <wp:effectExtent l="0" t="0" r="2540" b="17145"/>
                  <wp:docPr id="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
                          <pic:cNvPicPr>
                            <a:picLocks noChangeAspect="1"/>
                          </pic:cNvPicPr>
                        </pic:nvPicPr>
                        <pic:blipFill>
                          <a:blip r:embed="rId84"/>
                          <a:srcRect t="31971" b="6717"/>
                          <a:stretch>
                            <a:fillRect/>
                          </a:stretch>
                        </pic:blipFill>
                        <pic:spPr>
                          <a:xfrm>
                            <a:off x="0" y="0"/>
                            <a:ext cx="3178810" cy="2345055"/>
                          </a:xfrm>
                          <a:prstGeom prst="rect">
                            <a:avLst/>
                          </a:prstGeom>
                          <a:noFill/>
                          <a:ln>
                            <a:noFill/>
                          </a:ln>
                        </pic:spPr>
                      </pic:pic>
                    </a:graphicData>
                  </a:graphic>
                </wp:inline>
              </w:drawing>
            </w:r>
          </w:p>
        </w:tc>
        <w:tc>
          <w:tcPr>
            <w:tcW w:w="2769" w:type="dxa"/>
            <w:vAlign w:val="center"/>
          </w:tcPr>
          <w:p w14:paraId="4329397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白水街桥下南5米。</w:t>
            </w:r>
          </w:p>
          <w:p w14:paraId="4D4AC151">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19344FD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112.8512，35.4735</w:t>
            </w:r>
          </w:p>
        </w:tc>
      </w:tr>
      <w:tr w14:paraId="2980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1CC360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56</w:t>
            </w:r>
          </w:p>
        </w:tc>
        <w:tc>
          <w:tcPr>
            <w:tcW w:w="456" w:type="dxa"/>
            <w:vAlign w:val="center"/>
          </w:tcPr>
          <w:p w14:paraId="5B00267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0B65B7D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5DB31C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上游5m，右侧</w:t>
            </w:r>
          </w:p>
        </w:tc>
        <w:tc>
          <w:tcPr>
            <w:tcW w:w="567" w:type="dxa"/>
            <w:vAlign w:val="center"/>
          </w:tcPr>
          <w:p w14:paraId="393FAE1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支流污染</w:t>
            </w:r>
          </w:p>
        </w:tc>
        <w:tc>
          <w:tcPr>
            <w:tcW w:w="505" w:type="dxa"/>
            <w:vAlign w:val="center"/>
          </w:tcPr>
          <w:p w14:paraId="7250310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牛匠河</w:t>
            </w:r>
          </w:p>
        </w:tc>
        <w:tc>
          <w:tcPr>
            <w:tcW w:w="6081" w:type="dxa"/>
            <w:vAlign w:val="center"/>
          </w:tcPr>
          <w:p w14:paraId="4CD41AD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159125" cy="2320925"/>
                  <wp:effectExtent l="0" t="0" r="3175" b="3175"/>
                  <wp:docPr id="7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5"/>
                          <pic:cNvPicPr>
                            <a:picLocks noChangeAspect="1"/>
                          </pic:cNvPicPr>
                        </pic:nvPicPr>
                        <pic:blipFill>
                          <a:blip r:embed="rId85"/>
                          <a:srcRect t="31523" b="5139"/>
                          <a:stretch>
                            <a:fillRect/>
                          </a:stretch>
                        </pic:blipFill>
                        <pic:spPr>
                          <a:xfrm>
                            <a:off x="0" y="0"/>
                            <a:ext cx="3159125" cy="2320925"/>
                          </a:xfrm>
                          <a:prstGeom prst="rect">
                            <a:avLst/>
                          </a:prstGeom>
                          <a:noFill/>
                          <a:ln>
                            <a:noFill/>
                          </a:ln>
                        </pic:spPr>
                      </pic:pic>
                    </a:graphicData>
                  </a:graphic>
                </wp:inline>
              </w:drawing>
            </w:r>
          </w:p>
        </w:tc>
        <w:tc>
          <w:tcPr>
            <w:tcW w:w="2769" w:type="dxa"/>
            <w:vAlign w:val="center"/>
          </w:tcPr>
          <w:p w14:paraId="07EF848E">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白水街桥南100米，河道南侧。</w:t>
            </w:r>
            <w:bookmarkStart w:id="36" w:name="OLE_LINK35"/>
          </w:p>
          <w:p w14:paraId="42375A36">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牛匠河</w:t>
            </w:r>
            <w:bookmarkEnd w:id="36"/>
            <w:r>
              <w:rPr>
                <w:rFonts w:hint="default" w:ascii="Times New Roman" w:hAnsi="Times New Roman" w:eastAsia="仿宋_GB2312" w:cs="Times New Roman"/>
                <w:sz w:val="24"/>
              </w:rPr>
              <w:t>入河口，为白水河支流。</w:t>
            </w:r>
          </w:p>
        </w:tc>
        <w:tc>
          <w:tcPr>
            <w:tcW w:w="1479" w:type="dxa"/>
            <w:vAlign w:val="center"/>
          </w:tcPr>
          <w:p w14:paraId="731C15B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112.8501，35.4728</w:t>
            </w:r>
          </w:p>
        </w:tc>
      </w:tr>
      <w:tr w14:paraId="5F06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611C38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57</w:t>
            </w:r>
          </w:p>
        </w:tc>
        <w:tc>
          <w:tcPr>
            <w:tcW w:w="456" w:type="dxa"/>
            <w:vAlign w:val="center"/>
          </w:tcPr>
          <w:p w14:paraId="04065DB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0B2B7B6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0F99FD6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下游125m，左侧</w:t>
            </w:r>
          </w:p>
        </w:tc>
        <w:tc>
          <w:tcPr>
            <w:tcW w:w="567" w:type="dxa"/>
            <w:vAlign w:val="center"/>
          </w:tcPr>
          <w:p w14:paraId="138EC5E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城市面源</w:t>
            </w:r>
          </w:p>
        </w:tc>
        <w:tc>
          <w:tcPr>
            <w:tcW w:w="505" w:type="dxa"/>
            <w:vAlign w:val="center"/>
          </w:tcPr>
          <w:p w14:paraId="4080132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2075600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244215" cy="2305685"/>
                  <wp:effectExtent l="0" t="0" r="13335" b="18415"/>
                  <wp:docPr id="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
                          <pic:cNvPicPr>
                            <a:picLocks noChangeAspect="1"/>
                          </pic:cNvPicPr>
                        </pic:nvPicPr>
                        <pic:blipFill>
                          <a:blip r:embed="rId86"/>
                          <a:srcRect t="14172" b="30125"/>
                          <a:stretch>
                            <a:fillRect/>
                          </a:stretch>
                        </pic:blipFill>
                        <pic:spPr>
                          <a:xfrm>
                            <a:off x="0" y="0"/>
                            <a:ext cx="3244215" cy="2305685"/>
                          </a:xfrm>
                          <a:prstGeom prst="rect">
                            <a:avLst/>
                          </a:prstGeom>
                          <a:noFill/>
                          <a:ln>
                            <a:noFill/>
                          </a:ln>
                        </pic:spPr>
                      </pic:pic>
                    </a:graphicData>
                  </a:graphic>
                </wp:inline>
              </w:drawing>
            </w:r>
          </w:p>
        </w:tc>
        <w:tc>
          <w:tcPr>
            <w:tcW w:w="2769" w:type="dxa"/>
            <w:vAlign w:val="center"/>
          </w:tcPr>
          <w:p w14:paraId="381170A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白水河公园中段，</w:t>
            </w:r>
            <w:bookmarkStart w:id="37" w:name="OLE_LINK37"/>
            <w:r>
              <w:rPr>
                <w:rFonts w:hint="default" w:ascii="Times New Roman" w:hAnsi="Times New Roman" w:eastAsia="仿宋_GB2312" w:cs="Times New Roman"/>
                <w:sz w:val="24"/>
              </w:rPr>
              <w:t>河道东侧。</w:t>
            </w:r>
          </w:p>
          <w:bookmarkEnd w:id="37"/>
          <w:p w14:paraId="7AAAC6EA">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29821BA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112.8511，35.4714</w:t>
            </w:r>
          </w:p>
        </w:tc>
      </w:tr>
      <w:tr w14:paraId="5501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1A7EF74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58</w:t>
            </w:r>
          </w:p>
        </w:tc>
        <w:tc>
          <w:tcPr>
            <w:tcW w:w="456" w:type="dxa"/>
            <w:vAlign w:val="center"/>
          </w:tcPr>
          <w:p w14:paraId="35B5FA7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2BFC5B6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A9EBFF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下游190m，左侧</w:t>
            </w:r>
          </w:p>
        </w:tc>
        <w:tc>
          <w:tcPr>
            <w:tcW w:w="567" w:type="dxa"/>
            <w:vAlign w:val="center"/>
          </w:tcPr>
          <w:p w14:paraId="227CFE9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生活源</w:t>
            </w:r>
          </w:p>
        </w:tc>
        <w:tc>
          <w:tcPr>
            <w:tcW w:w="505" w:type="dxa"/>
            <w:vAlign w:val="center"/>
          </w:tcPr>
          <w:p w14:paraId="62E49F5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补水口</w:t>
            </w:r>
          </w:p>
        </w:tc>
        <w:tc>
          <w:tcPr>
            <w:tcW w:w="6081" w:type="dxa"/>
            <w:vAlign w:val="center"/>
          </w:tcPr>
          <w:p w14:paraId="4260E93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190875" cy="2487930"/>
                  <wp:effectExtent l="0" t="0" r="9525" b="7620"/>
                  <wp:docPr id="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
                          <pic:cNvPicPr>
                            <a:picLocks noChangeAspect="1"/>
                          </pic:cNvPicPr>
                        </pic:nvPicPr>
                        <pic:blipFill>
                          <a:blip r:embed="rId87"/>
                          <a:srcRect t="17952" b="19081"/>
                          <a:stretch>
                            <a:fillRect/>
                          </a:stretch>
                        </pic:blipFill>
                        <pic:spPr>
                          <a:xfrm>
                            <a:off x="0" y="0"/>
                            <a:ext cx="3190875" cy="2487930"/>
                          </a:xfrm>
                          <a:prstGeom prst="rect">
                            <a:avLst/>
                          </a:prstGeom>
                          <a:noFill/>
                          <a:ln>
                            <a:noFill/>
                          </a:ln>
                        </pic:spPr>
                      </pic:pic>
                    </a:graphicData>
                  </a:graphic>
                </wp:inline>
              </w:drawing>
            </w:r>
          </w:p>
        </w:tc>
        <w:tc>
          <w:tcPr>
            <w:tcW w:w="2769" w:type="dxa"/>
            <w:vAlign w:val="center"/>
          </w:tcPr>
          <w:p w14:paraId="142A1D74">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白水河公园中段，河道东侧。</w:t>
            </w:r>
          </w:p>
          <w:p w14:paraId="145CAF3E">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河道补水口，补水源为晋城市清源污水处理厂，为间歇排放。</w:t>
            </w:r>
          </w:p>
        </w:tc>
        <w:tc>
          <w:tcPr>
            <w:tcW w:w="1479" w:type="dxa"/>
            <w:vAlign w:val="center"/>
          </w:tcPr>
          <w:p w14:paraId="1BECE36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112.8508，35.4709</w:t>
            </w:r>
          </w:p>
        </w:tc>
      </w:tr>
      <w:tr w14:paraId="3CD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0C0BD1D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59</w:t>
            </w:r>
          </w:p>
        </w:tc>
        <w:tc>
          <w:tcPr>
            <w:tcW w:w="456" w:type="dxa"/>
            <w:vAlign w:val="center"/>
          </w:tcPr>
          <w:p w14:paraId="7A32158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6B65FF7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B36BCB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下游650m，左侧</w:t>
            </w:r>
          </w:p>
        </w:tc>
        <w:tc>
          <w:tcPr>
            <w:tcW w:w="567" w:type="dxa"/>
            <w:vAlign w:val="center"/>
          </w:tcPr>
          <w:p w14:paraId="14FF98C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城市面源</w:t>
            </w:r>
          </w:p>
        </w:tc>
        <w:tc>
          <w:tcPr>
            <w:tcW w:w="505" w:type="dxa"/>
            <w:vAlign w:val="center"/>
          </w:tcPr>
          <w:p w14:paraId="4A66C7F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雨水排口</w:t>
            </w:r>
          </w:p>
        </w:tc>
        <w:tc>
          <w:tcPr>
            <w:tcW w:w="6081" w:type="dxa"/>
            <w:vAlign w:val="center"/>
          </w:tcPr>
          <w:p w14:paraId="571BC58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54070" cy="2298065"/>
                  <wp:effectExtent l="0" t="0" r="17780" b="6985"/>
                  <wp:docPr id="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
                          <pic:cNvPicPr>
                            <a:picLocks noChangeAspect="1"/>
                          </pic:cNvPicPr>
                        </pic:nvPicPr>
                        <pic:blipFill>
                          <a:blip r:embed="rId88"/>
                          <a:srcRect t="21891" r="11084" b="6379"/>
                          <a:stretch>
                            <a:fillRect/>
                          </a:stretch>
                        </pic:blipFill>
                        <pic:spPr>
                          <a:xfrm>
                            <a:off x="0" y="0"/>
                            <a:ext cx="3354070" cy="2298065"/>
                          </a:xfrm>
                          <a:prstGeom prst="rect">
                            <a:avLst/>
                          </a:prstGeom>
                          <a:noFill/>
                          <a:ln>
                            <a:noFill/>
                          </a:ln>
                        </pic:spPr>
                      </pic:pic>
                    </a:graphicData>
                  </a:graphic>
                </wp:inline>
              </w:drawing>
            </w:r>
          </w:p>
        </w:tc>
        <w:tc>
          <w:tcPr>
            <w:tcW w:w="2769" w:type="dxa"/>
            <w:vAlign w:val="center"/>
          </w:tcPr>
          <w:p w14:paraId="5F848CFB">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白水河公园下游，河道东侧。</w:t>
            </w:r>
          </w:p>
          <w:p w14:paraId="3FC36B9C">
            <w:pPr>
              <w:tabs>
                <w:tab w:val="left" w:pos="0"/>
              </w:tabs>
              <w:adjustRightInd w:val="0"/>
              <w:snapToGrid w:val="0"/>
              <w:spacing w:line="240" w:lineRule="auto"/>
              <w:ind w:firstLine="0" w:firstLineChars="0"/>
              <w:rPr>
                <w:rFonts w:hint="default" w:ascii="Times New Roman" w:hAnsi="Times New Roman" w:eastAsia="仿宋_GB2312" w:cs="Times New Roman"/>
                <w:sz w:val="24"/>
              </w:rPr>
            </w:pPr>
            <w:r>
              <w:rPr>
                <w:rFonts w:hint="default" w:ascii="Times New Roman" w:hAnsi="Times New Roman" w:eastAsia="仿宋_GB2312" w:cs="Times New Roman"/>
                <w:sz w:val="24"/>
              </w:rPr>
              <w:t>排放雨水，为间歇排放。</w:t>
            </w:r>
          </w:p>
        </w:tc>
        <w:tc>
          <w:tcPr>
            <w:tcW w:w="1479" w:type="dxa"/>
            <w:vAlign w:val="center"/>
          </w:tcPr>
          <w:p w14:paraId="5034B51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112.8513，35.4672</w:t>
            </w:r>
          </w:p>
        </w:tc>
      </w:tr>
      <w:tr w14:paraId="6FF4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41D9F4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60</w:t>
            </w:r>
          </w:p>
        </w:tc>
        <w:tc>
          <w:tcPr>
            <w:tcW w:w="456" w:type="dxa"/>
            <w:vAlign w:val="center"/>
          </w:tcPr>
          <w:p w14:paraId="1C15E5F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08D114E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14EDCCC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下游850m，左侧</w:t>
            </w:r>
          </w:p>
        </w:tc>
        <w:tc>
          <w:tcPr>
            <w:tcW w:w="567" w:type="dxa"/>
            <w:vAlign w:val="center"/>
          </w:tcPr>
          <w:p w14:paraId="1610332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集中式污染源</w:t>
            </w:r>
          </w:p>
        </w:tc>
        <w:tc>
          <w:tcPr>
            <w:tcW w:w="505" w:type="dxa"/>
            <w:vAlign w:val="center"/>
          </w:tcPr>
          <w:p w14:paraId="4330871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污水排口</w:t>
            </w:r>
          </w:p>
        </w:tc>
        <w:tc>
          <w:tcPr>
            <w:tcW w:w="6081" w:type="dxa"/>
            <w:vAlign w:val="center"/>
          </w:tcPr>
          <w:p w14:paraId="1FD6DB8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114300" distR="114300">
                  <wp:extent cx="3336290" cy="2560955"/>
                  <wp:effectExtent l="0" t="0" r="16510" b="10795"/>
                  <wp:docPr id="7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
                          <pic:cNvPicPr>
                            <a:picLocks noChangeAspect="1"/>
                          </pic:cNvPicPr>
                        </pic:nvPicPr>
                        <pic:blipFill>
                          <a:blip r:embed="rId89"/>
                          <a:srcRect l="6088" t="7673" r="8682" b="6175"/>
                          <a:stretch>
                            <a:fillRect/>
                          </a:stretch>
                        </pic:blipFill>
                        <pic:spPr>
                          <a:xfrm>
                            <a:off x="0" y="0"/>
                            <a:ext cx="3336290" cy="2560955"/>
                          </a:xfrm>
                          <a:prstGeom prst="rect">
                            <a:avLst/>
                          </a:prstGeom>
                          <a:noFill/>
                          <a:ln>
                            <a:noFill/>
                          </a:ln>
                        </pic:spPr>
                      </pic:pic>
                    </a:graphicData>
                  </a:graphic>
                </wp:inline>
              </w:drawing>
            </w:r>
          </w:p>
        </w:tc>
        <w:tc>
          <w:tcPr>
            <w:tcW w:w="2769" w:type="dxa"/>
            <w:vAlign w:val="center"/>
          </w:tcPr>
          <w:p w14:paraId="1841ED29">
            <w:pPr>
              <w:tabs>
                <w:tab w:val="left" w:pos="0"/>
              </w:tabs>
              <w:adjustRightInd w:val="0"/>
              <w:snapToGrid w:val="0"/>
              <w:spacing w:line="240" w:lineRule="auto"/>
              <w:ind w:firstLine="0" w:firstLineChars="0"/>
              <w:jc w:val="left"/>
              <w:rPr>
                <w:rFonts w:hint="eastAsia" w:ascii="Times New Roman" w:hAnsi="Times New Roman" w:eastAsia="仿宋_GB2312" w:cs="Times New Roman"/>
                <w:sz w:val="24"/>
                <w:lang w:eastAsia="zh-CN"/>
              </w:rPr>
            </w:pPr>
            <w:r>
              <w:rPr>
                <w:rFonts w:hint="default" w:ascii="Times New Roman" w:hAnsi="Times New Roman" w:eastAsia="仿宋_GB2312" w:cs="Times New Roman"/>
                <w:sz w:val="24"/>
              </w:rPr>
              <w:t>晋城市清源污水处理厂的溢流排放口，为间歇排放</w:t>
            </w:r>
            <w:r>
              <w:rPr>
                <w:rFonts w:hint="eastAsia" w:ascii="Times New Roman" w:hAnsi="Times New Roman" w:eastAsia="仿宋_GB2312" w:cs="Times New Roman"/>
                <w:sz w:val="24"/>
                <w:lang w:eastAsia="zh-CN"/>
              </w:rPr>
              <w:t>。</w:t>
            </w:r>
          </w:p>
        </w:tc>
        <w:tc>
          <w:tcPr>
            <w:tcW w:w="1479" w:type="dxa"/>
            <w:vAlign w:val="center"/>
          </w:tcPr>
          <w:p w14:paraId="4F808A1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112.8519，35.4654</w:t>
            </w:r>
          </w:p>
        </w:tc>
      </w:tr>
      <w:tr w14:paraId="1D81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4C2EE8A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61</w:t>
            </w:r>
          </w:p>
        </w:tc>
        <w:tc>
          <w:tcPr>
            <w:tcW w:w="456" w:type="dxa"/>
            <w:vAlign w:val="center"/>
          </w:tcPr>
          <w:p w14:paraId="312DD4B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钟家庄街道</w:t>
            </w:r>
          </w:p>
        </w:tc>
        <w:tc>
          <w:tcPr>
            <w:tcW w:w="457" w:type="dxa"/>
            <w:vAlign w:val="center"/>
          </w:tcPr>
          <w:p w14:paraId="6585C62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白水河</w:t>
            </w:r>
          </w:p>
        </w:tc>
        <w:tc>
          <w:tcPr>
            <w:tcW w:w="1178" w:type="dxa"/>
            <w:vAlign w:val="center"/>
          </w:tcPr>
          <w:p w14:paraId="25B673C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下游1700m，左侧</w:t>
            </w:r>
          </w:p>
        </w:tc>
        <w:tc>
          <w:tcPr>
            <w:tcW w:w="567" w:type="dxa"/>
            <w:vAlign w:val="center"/>
          </w:tcPr>
          <w:p w14:paraId="63D7F79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集中式污染源</w:t>
            </w:r>
          </w:p>
        </w:tc>
        <w:tc>
          <w:tcPr>
            <w:tcW w:w="505" w:type="dxa"/>
            <w:vAlign w:val="center"/>
          </w:tcPr>
          <w:p w14:paraId="6D4420D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晋城市清源污水处理厂尾水排口</w:t>
            </w:r>
          </w:p>
        </w:tc>
        <w:tc>
          <w:tcPr>
            <w:tcW w:w="6081" w:type="dxa"/>
            <w:vAlign w:val="center"/>
          </w:tcPr>
          <w:p w14:paraId="7CF88B9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drawing>
                <wp:inline distT="0" distB="0" distL="0" distR="0">
                  <wp:extent cx="3720465" cy="2309495"/>
                  <wp:effectExtent l="0" t="0" r="0" b="0"/>
                  <wp:docPr id="7173" name="图片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图片 7173"/>
                          <pic:cNvPicPr>
                            <a:picLocks noChangeAspect="1" noChangeArrowheads="1"/>
                          </pic:cNvPicPr>
                        </pic:nvPicPr>
                        <pic:blipFill>
                          <a:blip r:embed="rId90" cstate="print">
                            <a:extLst>
                              <a:ext uri="{28A0092B-C50C-407E-A947-70E740481C1C}">
                                <a14:useLocalDpi xmlns:a14="http://schemas.microsoft.com/office/drawing/2010/main" val="0"/>
                              </a:ext>
                            </a:extLst>
                          </a:blip>
                          <a:srcRect t="17381" b="36033"/>
                          <a:stretch>
                            <a:fillRect/>
                          </a:stretch>
                        </pic:blipFill>
                        <pic:spPr>
                          <a:xfrm>
                            <a:off x="0" y="0"/>
                            <a:ext cx="3720504" cy="2310063"/>
                          </a:xfrm>
                          <a:prstGeom prst="rect">
                            <a:avLst/>
                          </a:prstGeom>
                          <a:noFill/>
                          <a:ln>
                            <a:noFill/>
                          </a:ln>
                        </pic:spPr>
                      </pic:pic>
                    </a:graphicData>
                  </a:graphic>
                </wp:inline>
              </w:drawing>
            </w:r>
            <w:r>
              <w:rPr>
                <w:rFonts w:hint="default" w:ascii="Times New Roman" w:hAnsi="Times New Roman" w:cs="Times New Roman"/>
              </w:rPr>
              <w:drawing>
                <wp:inline distT="0" distB="0" distL="0" distR="0">
                  <wp:extent cx="3721735" cy="2548255"/>
                  <wp:effectExtent l="0" t="0" r="0" b="2540"/>
                  <wp:docPr id="7175" name="图片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图片 7175"/>
                          <pic:cNvPicPr>
                            <a:picLocks noChangeAspect="1"/>
                          </pic:cNvPicPr>
                        </pic:nvPicPr>
                        <pic:blipFill>
                          <a:blip r:embed="rId91"/>
                          <a:srcRect t="6929" b="5352"/>
                          <a:stretch>
                            <a:fillRect/>
                          </a:stretch>
                        </pic:blipFill>
                        <pic:spPr>
                          <a:xfrm>
                            <a:off x="0" y="0"/>
                            <a:ext cx="3721735" cy="2548467"/>
                          </a:xfrm>
                          <a:prstGeom prst="rect">
                            <a:avLst/>
                          </a:prstGeom>
                          <a:ln>
                            <a:noFill/>
                          </a:ln>
                        </pic:spPr>
                      </pic:pic>
                    </a:graphicData>
                  </a:graphic>
                </wp:inline>
              </w:drawing>
            </w:r>
          </w:p>
        </w:tc>
        <w:tc>
          <w:tcPr>
            <w:tcW w:w="2769" w:type="dxa"/>
            <w:vAlign w:val="center"/>
          </w:tcPr>
          <w:p w14:paraId="4A58A7B9">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1.该污水处理厂主要对晋城市城区的生活污水进行处理，处理后的尾水外排，排放量为15.5万吨/日，为连续排放。</w:t>
            </w:r>
          </w:p>
          <w:p w14:paraId="5ED6D388">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2.执行的标准：化学需氧量、氨氮、总磷三项指标达地表水V类排放标准，其余指标达到《城镇污水处理厂污染物排放标准》</w:t>
            </w:r>
            <w:r>
              <w:rPr>
                <w:rFonts w:hint="default" w:ascii="Times New Roman" w:hAnsi="Times New Roman" w:eastAsia="仿宋_GB2312" w:cs="Times New Roman"/>
                <w:sz w:val="24"/>
                <w:lang w:eastAsia="zh-CN"/>
              </w:rPr>
              <w:t>（</w:t>
            </w:r>
            <w:r>
              <w:rPr>
                <w:rFonts w:hint="default" w:ascii="Times New Roman" w:hAnsi="Times New Roman" w:eastAsia="仿宋_GB2312" w:cs="Times New Roman"/>
                <w:sz w:val="24"/>
              </w:rPr>
              <w:t>GB18918-2002</w:t>
            </w:r>
            <w:r>
              <w:rPr>
                <w:rFonts w:hint="default" w:ascii="Times New Roman" w:hAnsi="Times New Roman" w:eastAsia="仿宋_GB2312" w:cs="Times New Roman"/>
                <w:sz w:val="24"/>
                <w:lang w:eastAsia="zh-CN"/>
              </w:rPr>
              <w:t>）</w:t>
            </w:r>
            <w:r>
              <w:rPr>
                <w:rFonts w:hint="default" w:ascii="Times New Roman" w:hAnsi="Times New Roman" w:eastAsia="仿宋_GB2312" w:cs="Times New Roman"/>
                <w:sz w:val="24"/>
              </w:rPr>
              <w:t>一级A排放标准。</w:t>
            </w:r>
          </w:p>
          <w:p w14:paraId="6B5B4EF3">
            <w:pPr>
              <w:tabs>
                <w:tab w:val="left" w:pos="0"/>
              </w:tabs>
              <w:adjustRightInd w:val="0"/>
              <w:snapToGrid w:val="0"/>
              <w:spacing w:line="240" w:lineRule="auto"/>
              <w:ind w:firstLine="0" w:firstLineChars="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3.已安装在线监测设备，在线监测指标为pH、COD、氨氮、总磷、总氮。</w:t>
            </w:r>
          </w:p>
        </w:tc>
        <w:tc>
          <w:tcPr>
            <w:tcW w:w="1479" w:type="dxa"/>
            <w:vAlign w:val="center"/>
          </w:tcPr>
          <w:p w14:paraId="31A8802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112.8551，35.4606</w:t>
            </w:r>
          </w:p>
        </w:tc>
      </w:tr>
    </w:tbl>
    <w:p w14:paraId="0961161F">
      <w:pPr>
        <w:keepNext w:val="0"/>
        <w:keepLines w:val="0"/>
        <w:pageBreakBefore w:val="0"/>
        <w:widowControl w:val="0"/>
        <w:kinsoku/>
        <w:wordWrap/>
        <w:overflowPunct/>
        <w:topLinePunct w:val="0"/>
        <w:autoSpaceDE/>
        <w:autoSpaceDN/>
        <w:bidi w:val="0"/>
        <w:adjustRightInd/>
        <w:snapToGrid/>
        <w:spacing w:line="580" w:lineRule="exact"/>
        <w:textAlignment w:val="auto"/>
        <w:rPr>
          <w:rStyle w:val="16"/>
          <w:rFonts w:hint="default" w:ascii="Times New Roman" w:hAnsi="Times New Roman" w:eastAsia="仿宋_GB2312" w:cs="Times New Roman"/>
          <w:b/>
          <w:bCs w:val="0"/>
        </w:rPr>
      </w:pPr>
      <w:r>
        <w:rPr>
          <w:rStyle w:val="16"/>
          <w:rFonts w:hint="default" w:ascii="Times New Roman" w:hAnsi="Times New Roman" w:eastAsia="仿宋_GB2312" w:cs="Times New Roman"/>
          <w:b/>
          <w:bCs w:val="0"/>
        </w:rPr>
        <w:t>2.断面污染源分布图</w:t>
      </w:r>
    </w:p>
    <w:p w14:paraId="59A30061">
      <w:pPr>
        <w:tabs>
          <w:tab w:val="left" w:pos="0"/>
        </w:tabs>
        <w:adjustRightInd w:val="0"/>
        <w:snapToGrid w:val="0"/>
        <w:spacing w:line="240" w:lineRule="auto"/>
        <w:ind w:firstLine="0" w:firstLineChars="0"/>
        <w:jc w:val="center"/>
        <w:rPr>
          <w:rFonts w:hint="default" w:ascii="Times New Roman" w:hAnsi="Times New Roman" w:eastAsia="宋体" w:cs="Times New Roman"/>
          <w:szCs w:val="32"/>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margin">
              <wp:posOffset>942340</wp:posOffset>
            </wp:positionH>
            <wp:positionV relativeFrom="paragraph">
              <wp:posOffset>1905</wp:posOffset>
            </wp:positionV>
            <wp:extent cx="6849745" cy="4488180"/>
            <wp:effectExtent l="0" t="0" r="8255" b="7620"/>
            <wp:wrapNone/>
            <wp:docPr id="7179" name="图片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图片 7179"/>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6849745" cy="4488180"/>
                    </a:xfrm>
                    <a:prstGeom prst="rect">
                      <a:avLst/>
                    </a:prstGeom>
                  </pic:spPr>
                </pic:pic>
              </a:graphicData>
            </a:graphic>
          </wp:anchor>
        </w:drawing>
      </w:r>
    </w:p>
    <w:p w14:paraId="19810C38">
      <w:pPr>
        <w:tabs>
          <w:tab w:val="left" w:pos="0"/>
        </w:tabs>
        <w:adjustRightInd w:val="0"/>
        <w:snapToGrid w:val="0"/>
        <w:spacing w:line="240" w:lineRule="auto"/>
        <w:ind w:firstLine="0" w:firstLineChars="0"/>
        <w:jc w:val="center"/>
        <w:rPr>
          <w:rFonts w:hint="default" w:ascii="Times New Roman" w:hAnsi="Times New Roman" w:eastAsia="宋体" w:cs="Times New Roman"/>
          <w:szCs w:val="32"/>
        </w:rPr>
      </w:pPr>
    </w:p>
    <w:p w14:paraId="1F4742EC">
      <w:pPr>
        <w:pStyle w:val="2"/>
        <w:adjustRightInd w:val="0"/>
        <w:snapToGrid w:val="0"/>
        <w:spacing w:line="240" w:lineRule="auto"/>
        <w:ind w:firstLine="0" w:firstLineChars="0"/>
        <w:jc w:val="center"/>
        <w:rPr>
          <w:rFonts w:hint="default" w:ascii="Times New Roman" w:hAnsi="Times New Roman" w:cs="Times New Roman"/>
        </w:rPr>
      </w:pPr>
      <w:r>
        <w:rPr>
          <w:rFonts w:hint="default" w:ascii="Times New Roman" w:hAnsi="Times New Roman" w:cs="Times New Roman"/>
        </w:rPr>
        <w:drawing>
          <wp:inline distT="0" distB="0" distL="0" distR="0">
            <wp:extent cx="7411720" cy="4982210"/>
            <wp:effectExtent l="0" t="0" r="17780" b="8890"/>
            <wp:docPr id="7180" name="图片 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 name="图片 7180"/>
                    <pic:cNvPicPr>
                      <a:picLocks noChangeAspect="1"/>
                    </pic:cNvPicPr>
                  </pic:nvPicPr>
                  <pic:blipFill>
                    <a:blip r:embed="rId93"/>
                    <a:stretch>
                      <a:fillRect/>
                    </a:stretch>
                  </pic:blipFill>
                  <pic:spPr>
                    <a:xfrm>
                      <a:off x="0" y="0"/>
                      <a:ext cx="7411720" cy="4982210"/>
                    </a:xfrm>
                    <a:prstGeom prst="rect">
                      <a:avLst/>
                    </a:prstGeom>
                  </pic:spPr>
                </pic:pic>
              </a:graphicData>
            </a:graphic>
          </wp:inline>
        </w:drawing>
      </w:r>
      <w:r>
        <w:rPr>
          <w:rFonts w:hint="default" w:ascii="Times New Roman" w:hAnsi="Times New Roman" w:cs="Times New Roman"/>
        </w:rPr>
        <w:t xml:space="preserve"> </w:t>
      </w:r>
    </w:p>
    <w:p w14:paraId="2B2518A0">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r>
        <w:rPr>
          <w:rFonts w:hint="default" w:ascii="Times New Roman" w:hAnsi="Times New Roman" w:cs="Times New Roman"/>
        </w:rPr>
        <w:t xml:space="preserve"> </w:t>
      </w:r>
      <w:r>
        <w:rPr>
          <w:rFonts w:hint="default" w:ascii="Times New Roman" w:hAnsi="Times New Roman" w:cs="Times New Roman"/>
        </w:rPr>
        <w:drawing>
          <wp:inline distT="0" distB="0" distL="0" distR="0">
            <wp:extent cx="7421245" cy="4935855"/>
            <wp:effectExtent l="0" t="0" r="825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4"/>
                    <a:stretch>
                      <a:fillRect/>
                    </a:stretch>
                  </pic:blipFill>
                  <pic:spPr>
                    <a:xfrm>
                      <a:off x="0" y="0"/>
                      <a:ext cx="7421245" cy="4935855"/>
                    </a:xfrm>
                    <a:prstGeom prst="rect">
                      <a:avLst/>
                    </a:prstGeom>
                  </pic:spPr>
                </pic:pic>
              </a:graphicData>
            </a:graphic>
          </wp:inline>
        </w:drawing>
      </w:r>
      <w:r>
        <w:rPr>
          <w:rFonts w:hint="default" w:ascii="Times New Roman" w:hAnsi="Times New Roman" w:cs="Times New Roman"/>
        </w:rPr>
        <w:t xml:space="preserve"> </w:t>
      </w:r>
      <w:r>
        <w:rPr>
          <w:rFonts w:hint="default" w:ascii="Times New Roman" w:hAnsi="Times New Roman" w:cs="Times New Roman"/>
        </w:rPr>
        <w:drawing>
          <wp:inline distT="0" distB="0" distL="0" distR="0">
            <wp:extent cx="7336790" cy="4904105"/>
            <wp:effectExtent l="0" t="0" r="16510" b="10795"/>
            <wp:docPr id="7181" name="图片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 name="图片 7181"/>
                    <pic:cNvPicPr>
                      <a:picLocks noChangeAspect="1"/>
                    </pic:cNvPicPr>
                  </pic:nvPicPr>
                  <pic:blipFill>
                    <a:blip r:embed="rId95"/>
                    <a:stretch>
                      <a:fillRect/>
                    </a:stretch>
                  </pic:blipFill>
                  <pic:spPr>
                    <a:xfrm>
                      <a:off x="0" y="0"/>
                      <a:ext cx="7336790" cy="4904105"/>
                    </a:xfrm>
                    <a:prstGeom prst="rect">
                      <a:avLst/>
                    </a:prstGeom>
                  </pic:spPr>
                </pic:pic>
              </a:graphicData>
            </a:graphic>
          </wp:inline>
        </w:drawing>
      </w:r>
      <w:r>
        <w:rPr>
          <w:rFonts w:hint="default" w:ascii="Times New Roman" w:hAnsi="Times New Roman" w:cs="Times New Roman"/>
        </w:rPr>
        <w:t xml:space="preserve"> </w:t>
      </w:r>
      <w:r>
        <w:rPr>
          <w:rFonts w:hint="default" w:ascii="Times New Roman" w:hAnsi="Times New Roman" w:cs="Times New Roman"/>
        </w:rPr>
        <w:drawing>
          <wp:inline distT="0" distB="0" distL="0" distR="0">
            <wp:extent cx="7417435" cy="4971415"/>
            <wp:effectExtent l="0" t="0" r="12065" b="635"/>
            <wp:docPr id="7182" name="图片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 name="图片 7182"/>
                    <pic:cNvPicPr>
                      <a:picLocks noChangeAspect="1"/>
                    </pic:cNvPicPr>
                  </pic:nvPicPr>
                  <pic:blipFill>
                    <a:blip r:embed="rId96"/>
                    <a:stretch>
                      <a:fillRect/>
                    </a:stretch>
                  </pic:blipFill>
                  <pic:spPr>
                    <a:xfrm>
                      <a:off x="0" y="0"/>
                      <a:ext cx="7417435" cy="4971415"/>
                    </a:xfrm>
                    <a:prstGeom prst="rect">
                      <a:avLst/>
                    </a:prstGeom>
                  </pic:spPr>
                </pic:pic>
              </a:graphicData>
            </a:graphic>
          </wp:inline>
        </w:drawing>
      </w:r>
    </w:p>
    <w:p w14:paraId="21EA6109">
      <w:pPr>
        <w:tabs>
          <w:tab w:val="left" w:pos="0"/>
        </w:tabs>
        <w:spacing w:line="240" w:lineRule="auto"/>
        <w:ind w:firstLine="0" w:firstLineChars="0"/>
        <w:jc w:val="center"/>
        <w:rPr>
          <w:rFonts w:hint="default" w:ascii="Times New Roman" w:hAnsi="Times New Roman" w:eastAsia="仿宋_GB2312" w:cs="Times New Roman"/>
          <w:kern w:val="0"/>
          <w:szCs w:val="32"/>
        </w:rPr>
        <w:sectPr>
          <w:pgSz w:w="16838" w:h="11906" w:orient="landscape"/>
          <w:pgMar w:top="2098" w:right="1474" w:bottom="1984" w:left="1587" w:header="851" w:footer="992" w:gutter="0"/>
          <w:pgNumType w:fmt="numberInDash"/>
          <w:cols w:space="720" w:num="1"/>
          <w:docGrid w:type="lines" w:linePitch="435" w:charSpace="0"/>
        </w:sectPr>
      </w:pPr>
    </w:p>
    <w:p w14:paraId="05D94179">
      <w:pPr>
        <w:pStyle w:val="3"/>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cs="Times New Roman"/>
          <w:b w:val="0"/>
          <w:bCs w:val="0"/>
          <w:shd w:val="clear" w:color="auto" w:fill="FFFFFF"/>
        </w:rPr>
      </w:pPr>
      <w:bookmarkStart w:id="38" w:name="OLE_LINK34"/>
      <w:r>
        <w:rPr>
          <w:rFonts w:hint="default" w:ascii="Times New Roman" w:hAnsi="Times New Roman" w:cs="Times New Roman"/>
          <w:b w:val="0"/>
          <w:bCs w:val="0"/>
          <w:shd w:val="clear" w:color="auto" w:fill="FFFFFF"/>
        </w:rPr>
        <w:t>四、任务措施</w:t>
      </w:r>
    </w:p>
    <w:p w14:paraId="40736F05">
      <w:pPr>
        <w:pStyle w:val="2"/>
        <w:pageBreakBefore w:val="0"/>
        <w:widowControl w:val="0"/>
        <w:kinsoku/>
        <w:wordWrap/>
        <w:overflowPunct/>
        <w:topLinePunct w:val="0"/>
        <w:autoSpaceDE/>
        <w:autoSpaceDN/>
        <w:bidi w:val="0"/>
        <w:adjustRightInd/>
        <w:snapToGrid/>
        <w:spacing w:after="0" w:line="580" w:lineRule="exact"/>
        <w:ind w:firstLine="64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根据晋城市生态环境保护委员会办公室《关于进一步落实“一断面一方案”工作的通知》（晋市生态环保委办函〔2024〕222号），制定了管控措施，包括日常管控措施和应急管控措施。</w:t>
      </w:r>
    </w:p>
    <w:p w14:paraId="273D8E88">
      <w:pPr>
        <w:pStyle w:val="4"/>
        <w:pageBreakBefore w:val="0"/>
        <w:widowControl w:val="0"/>
        <w:kinsoku/>
        <w:wordWrap/>
        <w:overflowPunct/>
        <w:topLinePunct w:val="0"/>
        <w:autoSpaceDE/>
        <w:autoSpaceDN/>
        <w:bidi w:val="0"/>
        <w:adjustRightInd/>
        <w:snapToGrid/>
        <w:spacing w:line="580" w:lineRule="exact"/>
        <w:ind w:firstLine="643"/>
        <w:textAlignment w:val="auto"/>
        <w:rPr>
          <w:rFonts w:hint="default" w:ascii="Times New Roman" w:hAnsi="Times New Roman" w:eastAsia="楷体_GB2312" w:cs="Times New Roman"/>
          <w:b/>
          <w:bCs/>
        </w:rPr>
      </w:pPr>
      <w:r>
        <w:rPr>
          <w:rFonts w:hint="default" w:ascii="Times New Roman" w:hAnsi="Times New Roman" w:eastAsia="楷体_GB2312" w:cs="Times New Roman"/>
          <w:b/>
          <w:bCs/>
        </w:rPr>
        <w:t>（一）日常管控措施</w:t>
      </w:r>
    </w:p>
    <w:p w14:paraId="50AA9572">
      <w:pPr>
        <w:pStyle w:val="2"/>
        <w:pageBreakBefore w:val="0"/>
        <w:widowControl w:val="0"/>
        <w:kinsoku/>
        <w:wordWrap/>
        <w:overflowPunct/>
        <w:topLinePunct w:val="0"/>
        <w:autoSpaceDE/>
        <w:autoSpaceDN/>
        <w:bidi w:val="0"/>
        <w:adjustRightInd/>
        <w:snapToGrid/>
        <w:spacing w:after="0" w:line="580" w:lineRule="exact"/>
        <w:ind w:firstLine="64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白水河断面存在问题主要为河道边存在少量垃圾、沿河污水排口及雨污混流排口排污、雨水排口的城市面源污染、支流污染、水生态系统脆弱等。</w:t>
      </w:r>
    </w:p>
    <w:p w14:paraId="6B8FDB87">
      <w:pPr>
        <w:pStyle w:val="2"/>
        <w:pageBreakBefore w:val="0"/>
        <w:widowControl w:val="0"/>
        <w:kinsoku/>
        <w:wordWrap/>
        <w:overflowPunct/>
        <w:topLinePunct w:val="0"/>
        <w:autoSpaceDE/>
        <w:autoSpaceDN/>
        <w:bidi w:val="0"/>
        <w:adjustRightInd/>
        <w:snapToGrid/>
        <w:spacing w:after="0" w:line="580" w:lineRule="exact"/>
        <w:ind w:firstLine="64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主要措施包括：①建立断面保护标志牌；②定期采样监测，监测频次为一月一测，监测数据上浮30%或超标，立即沿河分河段对水质取样监测，全面掌握生活源违法排污情况</w:t>
      </w:r>
      <w:r>
        <w:rPr>
          <w:rFonts w:hint="eastAsia" w:ascii="Times New Roman" w:hAnsi="Times New Roman" w:eastAsia="仿宋_GB2312" w:cs="Times New Roman"/>
          <w:szCs w:val="32"/>
          <w:lang w:eastAsia="zh-CN"/>
        </w:rPr>
        <w:t>；</w:t>
      </w:r>
      <w:r>
        <w:rPr>
          <w:rFonts w:hint="default" w:ascii="Times New Roman" w:hAnsi="Times New Roman" w:eastAsia="仿宋_GB2312" w:cs="Times New Roman"/>
          <w:szCs w:val="32"/>
        </w:rPr>
        <w:t>③加快推进</w:t>
      </w:r>
      <w:r>
        <w:rPr>
          <w:rFonts w:hint="eastAsia" w:ascii="Times New Roman" w:hAnsi="Times New Roman" w:eastAsia="仿宋_GB2312" w:cs="Times New Roman"/>
          <w:szCs w:val="32"/>
          <w:lang w:eastAsia="zh-CN"/>
        </w:rPr>
        <w:t>主城区白水河流域水生态修复及水质提升工程，确保年底按期完工；</w:t>
      </w:r>
      <w:r>
        <w:rPr>
          <w:rFonts w:hint="default" w:ascii="Times New Roman" w:hAnsi="Times New Roman" w:eastAsia="仿宋_GB2312" w:cs="Times New Roman"/>
          <w:szCs w:val="32"/>
        </w:rPr>
        <w:t>④积极协调</w:t>
      </w:r>
      <w:r>
        <w:rPr>
          <w:rFonts w:hint="eastAsia" w:ascii="Times New Roman" w:hAnsi="Times New Roman" w:eastAsia="仿宋_GB2312" w:cs="Times New Roman"/>
          <w:szCs w:val="32"/>
          <w:lang w:eastAsia="zh-CN"/>
        </w:rPr>
        <w:t>上级</w:t>
      </w:r>
      <w:r>
        <w:rPr>
          <w:rFonts w:hint="default" w:ascii="Times New Roman" w:hAnsi="Times New Roman" w:eastAsia="仿宋_GB2312" w:cs="Times New Roman"/>
          <w:szCs w:val="32"/>
        </w:rPr>
        <w:t>相关部门，加强断面上游西河、支流内各类污染源管控，确保断面水质稳定达标。</w:t>
      </w:r>
    </w:p>
    <w:p w14:paraId="0EE2147B">
      <w:pPr>
        <w:pStyle w:val="2"/>
        <w:pageBreakBefore w:val="0"/>
        <w:widowControl w:val="0"/>
        <w:kinsoku/>
        <w:wordWrap/>
        <w:overflowPunct/>
        <w:topLinePunct w:val="0"/>
        <w:autoSpaceDE/>
        <w:autoSpaceDN/>
        <w:bidi w:val="0"/>
        <w:adjustRightInd/>
        <w:snapToGrid/>
        <w:spacing w:after="0" w:line="580" w:lineRule="exact"/>
        <w:ind w:firstLine="640"/>
        <w:textAlignment w:val="auto"/>
        <w:rPr>
          <w:rFonts w:hint="default" w:ascii="Times New Roman" w:hAnsi="Times New Roman" w:eastAsia="仿宋_GB2312" w:cs="Times New Roman"/>
          <w:szCs w:val="32"/>
        </w:rPr>
      </w:pPr>
      <w:r>
        <w:rPr>
          <w:rFonts w:hint="default" w:ascii="Times New Roman" w:hAnsi="Times New Roman" w:eastAsia="仿宋_GB2312" w:cs="Times New Roman"/>
          <w:szCs w:val="32"/>
        </w:rPr>
        <w:t>断面调查范围内污染源管控措施详见表2。</w:t>
      </w:r>
    </w:p>
    <w:p w14:paraId="212EA8FC">
      <w:pPr>
        <w:pStyle w:val="2"/>
        <w:spacing w:after="0" w:line="600" w:lineRule="exact"/>
        <w:ind w:firstLine="640"/>
        <w:rPr>
          <w:rFonts w:hint="default" w:ascii="Times New Roman" w:hAnsi="Times New Roman" w:cs="Times New Roman"/>
          <w:u w:val="single"/>
        </w:rPr>
        <w:sectPr>
          <w:footerReference r:id="rId11" w:type="default"/>
          <w:pgSz w:w="11910" w:h="16840"/>
          <w:pgMar w:top="2098" w:right="1474" w:bottom="1984" w:left="1587" w:header="851" w:footer="992" w:gutter="0"/>
          <w:pgNumType w:fmt="numberInDash"/>
          <w:cols w:space="720" w:num="1"/>
        </w:sectPr>
      </w:pPr>
    </w:p>
    <w:p w14:paraId="27D06460">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表2 白水河断面污染源管控措施清单</w:t>
      </w:r>
    </w:p>
    <w:tbl>
      <w:tblPr>
        <w:tblStyle w:val="11"/>
        <w:tblW w:w="44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0"/>
        <w:gridCol w:w="800"/>
        <w:gridCol w:w="548"/>
        <w:gridCol w:w="1130"/>
        <w:gridCol w:w="2332"/>
        <w:gridCol w:w="815"/>
        <w:gridCol w:w="3814"/>
        <w:gridCol w:w="873"/>
        <w:gridCol w:w="951"/>
        <w:gridCol w:w="877"/>
      </w:tblGrid>
      <w:tr w14:paraId="509E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171" w:type="pct"/>
            <w:vAlign w:val="center"/>
          </w:tcPr>
          <w:p w14:paraId="710D484D">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序号</w:t>
            </w:r>
          </w:p>
        </w:tc>
        <w:tc>
          <w:tcPr>
            <w:tcW w:w="318" w:type="pct"/>
            <w:vAlign w:val="center"/>
          </w:tcPr>
          <w:p w14:paraId="46FBEC77">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污染源</w:t>
            </w:r>
          </w:p>
          <w:p w14:paraId="5EE30472">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位置</w:t>
            </w:r>
          </w:p>
        </w:tc>
        <w:tc>
          <w:tcPr>
            <w:tcW w:w="218" w:type="pct"/>
            <w:vAlign w:val="center"/>
          </w:tcPr>
          <w:p w14:paraId="0AFFCA3C">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污染源类别</w:t>
            </w:r>
          </w:p>
        </w:tc>
        <w:tc>
          <w:tcPr>
            <w:tcW w:w="449" w:type="pct"/>
            <w:vAlign w:val="center"/>
          </w:tcPr>
          <w:p w14:paraId="71FA8AE2">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污染源名称</w:t>
            </w:r>
          </w:p>
        </w:tc>
        <w:tc>
          <w:tcPr>
            <w:tcW w:w="927" w:type="pct"/>
            <w:vAlign w:val="center"/>
          </w:tcPr>
          <w:p w14:paraId="06028E0B">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存在</w:t>
            </w:r>
          </w:p>
          <w:p w14:paraId="6DA08FA0">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问题</w:t>
            </w:r>
          </w:p>
        </w:tc>
        <w:tc>
          <w:tcPr>
            <w:tcW w:w="324" w:type="pct"/>
            <w:vAlign w:val="center"/>
          </w:tcPr>
          <w:p w14:paraId="54866D99">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管控措施类别</w:t>
            </w:r>
          </w:p>
        </w:tc>
        <w:tc>
          <w:tcPr>
            <w:tcW w:w="1516" w:type="pct"/>
            <w:vAlign w:val="center"/>
          </w:tcPr>
          <w:p w14:paraId="718E79D4">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措施内容</w:t>
            </w:r>
          </w:p>
        </w:tc>
        <w:tc>
          <w:tcPr>
            <w:tcW w:w="347" w:type="pct"/>
            <w:vAlign w:val="center"/>
          </w:tcPr>
          <w:p w14:paraId="39FB143A">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highlight w:val="none"/>
              </w:rPr>
            </w:pPr>
            <w:r>
              <w:rPr>
                <w:rFonts w:hint="default" w:ascii="Times New Roman" w:hAnsi="Times New Roman" w:eastAsia="仿宋_GB2312" w:cs="Times New Roman"/>
                <w:b/>
                <w:bCs/>
                <w:sz w:val="21"/>
                <w:szCs w:val="21"/>
                <w:highlight w:val="none"/>
              </w:rPr>
              <w:t>责任单位</w:t>
            </w:r>
          </w:p>
        </w:tc>
        <w:tc>
          <w:tcPr>
            <w:tcW w:w="378" w:type="pct"/>
            <w:vAlign w:val="center"/>
          </w:tcPr>
          <w:p w14:paraId="39C865B0">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highlight w:val="none"/>
              </w:rPr>
            </w:pPr>
            <w:r>
              <w:rPr>
                <w:rFonts w:hint="default" w:ascii="Times New Roman" w:hAnsi="Times New Roman" w:eastAsia="仿宋_GB2312" w:cs="Times New Roman"/>
                <w:b/>
                <w:bCs/>
                <w:sz w:val="21"/>
                <w:szCs w:val="21"/>
                <w:highlight w:val="none"/>
              </w:rPr>
              <w:t>联系方式</w:t>
            </w:r>
          </w:p>
        </w:tc>
        <w:tc>
          <w:tcPr>
            <w:tcW w:w="348" w:type="pct"/>
            <w:vAlign w:val="center"/>
          </w:tcPr>
          <w:p w14:paraId="6D770F7B">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1"/>
                <w:szCs w:val="21"/>
                <w:highlight w:val="none"/>
              </w:rPr>
            </w:pPr>
            <w:r>
              <w:rPr>
                <w:rFonts w:hint="default" w:ascii="Times New Roman" w:hAnsi="Times New Roman" w:eastAsia="仿宋_GB2312" w:cs="Times New Roman"/>
                <w:b/>
                <w:bCs/>
                <w:sz w:val="21"/>
                <w:szCs w:val="21"/>
                <w:highlight w:val="none"/>
              </w:rPr>
              <w:t>属地河长</w:t>
            </w:r>
          </w:p>
        </w:tc>
      </w:tr>
      <w:tr w14:paraId="797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jc w:val="center"/>
        </w:trPr>
        <w:tc>
          <w:tcPr>
            <w:tcW w:w="171" w:type="pct"/>
            <w:vAlign w:val="center"/>
          </w:tcPr>
          <w:p w14:paraId="7ECD8D77">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w:t>
            </w:r>
          </w:p>
        </w:tc>
        <w:tc>
          <w:tcPr>
            <w:tcW w:w="318" w:type="pct"/>
            <w:vAlign w:val="center"/>
          </w:tcPr>
          <w:p w14:paraId="1C050B5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18" w:type="pct"/>
            <w:vAlign w:val="center"/>
          </w:tcPr>
          <w:p w14:paraId="3811FAF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449" w:type="pct"/>
            <w:vAlign w:val="center"/>
          </w:tcPr>
          <w:p w14:paraId="532E2FF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927" w:type="pct"/>
            <w:vAlign w:val="center"/>
          </w:tcPr>
          <w:p w14:paraId="06885C18">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1、断面</w:t>
            </w:r>
            <w:r>
              <w:rPr>
                <w:rFonts w:hint="eastAsia" w:ascii="Times New Roman" w:hAnsi="Times New Roman" w:eastAsia="仿宋_GB2312" w:cs="Times New Roman"/>
                <w:sz w:val="21"/>
                <w:szCs w:val="21"/>
                <w:lang w:eastAsia="zh-CN"/>
              </w:rPr>
              <w:t>无</w:t>
            </w:r>
            <w:r>
              <w:rPr>
                <w:rFonts w:hint="default" w:ascii="Times New Roman" w:hAnsi="Times New Roman" w:eastAsia="仿宋_GB2312" w:cs="Times New Roman"/>
                <w:sz w:val="21"/>
                <w:szCs w:val="21"/>
              </w:rPr>
              <w:t>生态环境分局设置的“关于加强白水河水质保护的公告牌”。</w:t>
            </w:r>
          </w:p>
          <w:p w14:paraId="40F02154">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2、河道内存在少量垃圾及绿色漂浮物。</w:t>
            </w:r>
          </w:p>
        </w:tc>
        <w:tc>
          <w:tcPr>
            <w:tcW w:w="324" w:type="pct"/>
            <w:vAlign w:val="center"/>
          </w:tcPr>
          <w:p w14:paraId="3026AE3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工程与管理及应急措施</w:t>
            </w:r>
          </w:p>
        </w:tc>
        <w:tc>
          <w:tcPr>
            <w:tcW w:w="1516" w:type="pct"/>
            <w:vAlign w:val="center"/>
          </w:tcPr>
          <w:p w14:paraId="210D9209">
            <w:pPr>
              <w:keepNext w:val="0"/>
              <w:keepLines w:val="0"/>
              <w:pageBreakBefore w:val="0"/>
              <w:widowControl w:val="0"/>
              <w:tabs>
                <w:tab w:val="left" w:pos="0"/>
              </w:tabs>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w:t>
            </w:r>
            <w:r>
              <w:rPr>
                <w:rFonts w:hint="default" w:ascii="Times New Roman" w:hAnsi="Times New Roman" w:eastAsia="仿宋_GB2312" w:cs="Times New Roman"/>
                <w:sz w:val="21"/>
                <w:szCs w:val="21"/>
              </w:rPr>
              <w:t>设置“关于加强白水河水质保护的公告牌”。</w:t>
            </w:r>
          </w:p>
          <w:p w14:paraId="0040FBCA">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w:t>
            </w:r>
            <w:r>
              <w:rPr>
                <w:rFonts w:hint="default" w:ascii="Times New Roman" w:hAnsi="Times New Roman" w:eastAsia="仿宋_GB2312" w:cs="Times New Roman"/>
                <w:sz w:val="21"/>
                <w:szCs w:val="21"/>
              </w:rPr>
              <w:t>大力开展清河专项行动，对河岸垃圾、水面漂浮物等杂物，发现一处清理一处。</w:t>
            </w:r>
          </w:p>
        </w:tc>
        <w:tc>
          <w:tcPr>
            <w:tcW w:w="347" w:type="pct"/>
            <w:vAlign w:val="center"/>
          </w:tcPr>
          <w:p w14:paraId="1DBD1B6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r>
              <w:rPr>
                <w:rFonts w:hint="eastAsia" w:ascii="Times New Roman" w:hAnsi="Times New Roman" w:eastAsia="仿宋_GB2312" w:cs="Times New Roman"/>
                <w:sz w:val="21"/>
                <w:szCs w:val="21"/>
                <w:lang w:eastAsia="zh-CN"/>
              </w:rPr>
              <w:t>、区</w:t>
            </w:r>
            <w:r>
              <w:rPr>
                <w:rFonts w:hint="default" w:ascii="Times New Roman" w:hAnsi="Times New Roman" w:eastAsia="仿宋_GB2312" w:cs="Times New Roman"/>
                <w:sz w:val="21"/>
                <w:szCs w:val="21"/>
              </w:rPr>
              <w:t>水务局</w:t>
            </w:r>
          </w:p>
        </w:tc>
        <w:tc>
          <w:tcPr>
            <w:tcW w:w="378" w:type="pct"/>
            <w:vAlign w:val="center"/>
          </w:tcPr>
          <w:p w14:paraId="498A293C">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2281982</w:t>
            </w:r>
          </w:p>
          <w:p w14:paraId="3206A5A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2036943</w:t>
            </w:r>
          </w:p>
        </w:tc>
        <w:tc>
          <w:tcPr>
            <w:tcW w:w="348" w:type="pct"/>
            <w:vAlign w:val="center"/>
          </w:tcPr>
          <w:p w14:paraId="57B4519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  闫飞</w:t>
            </w:r>
          </w:p>
        </w:tc>
      </w:tr>
      <w:tr w14:paraId="2EE9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3" w:hRule="atLeast"/>
          <w:jc w:val="center"/>
        </w:trPr>
        <w:tc>
          <w:tcPr>
            <w:tcW w:w="171" w:type="pct"/>
            <w:vAlign w:val="center"/>
          </w:tcPr>
          <w:p w14:paraId="77C028F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w:t>
            </w:r>
          </w:p>
        </w:tc>
        <w:tc>
          <w:tcPr>
            <w:tcW w:w="318" w:type="pct"/>
            <w:vAlign w:val="center"/>
          </w:tcPr>
          <w:p w14:paraId="06A2DED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18" w:type="pct"/>
            <w:vAlign w:val="center"/>
          </w:tcPr>
          <w:p w14:paraId="2E78139C">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449" w:type="pct"/>
            <w:vAlign w:val="center"/>
          </w:tcPr>
          <w:p w14:paraId="7845C972">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927" w:type="pct"/>
            <w:vAlign w:val="center"/>
          </w:tcPr>
          <w:p w14:paraId="33A032DB">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1、生态系统脆弱，水体的自净机能不足，生物多样性考核不达标。</w:t>
            </w:r>
          </w:p>
          <w:p w14:paraId="5CC44E1C">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2、夏季公园水体易爆发蓝藻水华。</w:t>
            </w:r>
          </w:p>
          <w:p w14:paraId="0B96C723">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3、汛期洪水对河道水生态影响较大。</w:t>
            </w:r>
          </w:p>
        </w:tc>
        <w:tc>
          <w:tcPr>
            <w:tcW w:w="324" w:type="pct"/>
            <w:vAlign w:val="center"/>
          </w:tcPr>
          <w:p w14:paraId="265A41B6">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工程</w:t>
            </w:r>
            <w:r>
              <w:rPr>
                <w:rFonts w:hint="eastAsia" w:ascii="Times New Roman" w:hAnsi="Times New Roman" w:eastAsia="仿宋_GB2312" w:cs="Times New Roman"/>
                <w:sz w:val="21"/>
                <w:szCs w:val="21"/>
                <w:lang w:eastAsia="zh-CN"/>
              </w:rPr>
              <w:t>与</w:t>
            </w:r>
            <w:r>
              <w:rPr>
                <w:rFonts w:hint="default" w:ascii="Times New Roman" w:hAnsi="Times New Roman" w:eastAsia="仿宋_GB2312" w:cs="Times New Roman"/>
                <w:sz w:val="21"/>
                <w:szCs w:val="21"/>
              </w:rPr>
              <w:t>管理及应急措施</w:t>
            </w:r>
          </w:p>
        </w:tc>
        <w:tc>
          <w:tcPr>
            <w:tcW w:w="1516" w:type="pct"/>
            <w:vAlign w:val="center"/>
          </w:tcPr>
          <w:p w14:paraId="7BAE6BE2">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1、加快推进主城区白水河流域水生态修复及水质提升工程，确保年底按期完工，提升水体自净能力，完善流域水生态。</w:t>
            </w:r>
          </w:p>
          <w:p w14:paraId="4C36DEEE">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2、加强水生态运维管理，开展常态化生物多样性监测。</w:t>
            </w:r>
          </w:p>
          <w:p w14:paraId="37F81C41">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3、成立应急专班，应对各项突发水环境问题。</w:t>
            </w:r>
          </w:p>
          <w:p w14:paraId="295A11A5">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r>
              <w:rPr>
                <w:rFonts w:hint="eastAsia" w:ascii="Times New Roman" w:hAnsi="Times New Roman" w:eastAsia="仿宋_GB2312" w:cs="Times New Roman"/>
                <w:sz w:val="21"/>
                <w:szCs w:val="21"/>
                <w:lang w:eastAsia="zh-CN"/>
              </w:rPr>
              <w:t>协调</w:t>
            </w:r>
            <w:r>
              <w:rPr>
                <w:rFonts w:hint="default" w:ascii="Times New Roman" w:hAnsi="Times New Roman" w:eastAsia="仿宋_GB2312" w:cs="Times New Roman"/>
                <w:sz w:val="21"/>
                <w:szCs w:val="21"/>
              </w:rPr>
              <w:t>市园林绿化服务中心汛期加强河道闸坝运维管理</w:t>
            </w:r>
            <w:r>
              <w:rPr>
                <w:rFonts w:hint="eastAsia" w:ascii="Times New Roman" w:hAnsi="Times New Roman" w:eastAsia="仿宋_GB2312" w:cs="Times New Roman"/>
                <w:sz w:val="21"/>
                <w:szCs w:val="21"/>
                <w:lang w:eastAsia="zh-CN"/>
              </w:rPr>
              <w:t>，</w:t>
            </w:r>
            <w:r>
              <w:rPr>
                <w:rFonts w:hint="default" w:ascii="Times New Roman" w:hAnsi="Times New Roman" w:eastAsia="仿宋_GB2312" w:cs="Times New Roman"/>
                <w:sz w:val="21"/>
                <w:szCs w:val="21"/>
              </w:rPr>
              <w:t>汛后及时恢复水生态。</w:t>
            </w:r>
          </w:p>
        </w:tc>
        <w:tc>
          <w:tcPr>
            <w:tcW w:w="347" w:type="pct"/>
            <w:vAlign w:val="center"/>
          </w:tcPr>
          <w:p w14:paraId="51EE29A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r>
              <w:rPr>
                <w:rFonts w:hint="eastAsia" w:ascii="Times New Roman" w:hAnsi="Times New Roman" w:eastAsia="仿宋_GB2312" w:cs="Times New Roman"/>
                <w:sz w:val="21"/>
                <w:szCs w:val="21"/>
                <w:lang w:eastAsia="zh-CN"/>
              </w:rPr>
              <w:t>、区</w:t>
            </w:r>
            <w:r>
              <w:rPr>
                <w:rFonts w:hint="default" w:ascii="Times New Roman" w:hAnsi="Times New Roman" w:eastAsia="仿宋_GB2312" w:cs="Times New Roman"/>
                <w:sz w:val="21"/>
                <w:szCs w:val="21"/>
              </w:rPr>
              <w:t>水务局</w:t>
            </w:r>
          </w:p>
        </w:tc>
        <w:tc>
          <w:tcPr>
            <w:tcW w:w="378" w:type="pct"/>
            <w:vAlign w:val="center"/>
          </w:tcPr>
          <w:p w14:paraId="3E5C7516">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2281982</w:t>
            </w:r>
          </w:p>
          <w:p w14:paraId="1D324741">
            <w:pPr>
              <w:pStyle w:val="2"/>
              <w:ind w:left="0" w:leftChars="0" w:firstLine="0" w:firstLineChars="0"/>
              <w:rPr>
                <w:rFonts w:hint="default"/>
                <w:lang w:val="en-US"/>
              </w:rPr>
            </w:pPr>
            <w:r>
              <w:rPr>
                <w:rFonts w:hint="eastAsia" w:ascii="Times New Roman" w:hAnsi="Times New Roman" w:eastAsia="仿宋_GB2312" w:cs="Times New Roman"/>
                <w:sz w:val="21"/>
                <w:szCs w:val="21"/>
                <w:lang w:val="en-US" w:eastAsia="zh-CN"/>
              </w:rPr>
              <w:t>2036943</w:t>
            </w:r>
          </w:p>
        </w:tc>
        <w:tc>
          <w:tcPr>
            <w:tcW w:w="348" w:type="pct"/>
            <w:shd w:val="clear" w:color="auto" w:fill="auto"/>
            <w:vAlign w:val="center"/>
          </w:tcPr>
          <w:p w14:paraId="34361DD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w:t>
            </w:r>
          </w:p>
          <w:p w14:paraId="11219B6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闫飞</w:t>
            </w:r>
          </w:p>
          <w:p w14:paraId="2330F55B">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南街</w:t>
            </w:r>
            <w:r>
              <w:rPr>
                <w:rFonts w:hint="eastAsia" w:ascii="Times New Roman" w:hAnsi="Times New Roman" w:eastAsia="仿宋_GB2312" w:cs="Times New Roman"/>
                <w:sz w:val="21"/>
                <w:szCs w:val="21"/>
                <w:lang w:val="en-US" w:eastAsia="zh-CN"/>
              </w:rPr>
              <w:t>街道办</w:t>
            </w:r>
          </w:p>
          <w:p w14:paraId="0D96A5D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主任</w:t>
            </w:r>
          </w:p>
          <w:p w14:paraId="6B07F4A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王利霞</w:t>
            </w:r>
          </w:p>
        </w:tc>
      </w:tr>
      <w:tr w14:paraId="5BBB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171" w:type="pct"/>
            <w:vAlign w:val="center"/>
          </w:tcPr>
          <w:p w14:paraId="1B8D66BE">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w:t>
            </w:r>
          </w:p>
        </w:tc>
        <w:tc>
          <w:tcPr>
            <w:tcW w:w="318" w:type="pct"/>
            <w:vAlign w:val="center"/>
          </w:tcPr>
          <w:p w14:paraId="7DDE2D2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18" w:type="pct"/>
            <w:vAlign w:val="center"/>
          </w:tcPr>
          <w:p w14:paraId="04502828">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生活源</w:t>
            </w:r>
          </w:p>
        </w:tc>
        <w:tc>
          <w:tcPr>
            <w:tcW w:w="449" w:type="pct"/>
            <w:vAlign w:val="center"/>
          </w:tcPr>
          <w:p w14:paraId="0D11B22F">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污水排口、</w:t>
            </w:r>
          </w:p>
          <w:p w14:paraId="13A59FCE">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雨污排口</w:t>
            </w:r>
          </w:p>
        </w:tc>
        <w:tc>
          <w:tcPr>
            <w:tcW w:w="927" w:type="pct"/>
            <w:vAlign w:val="center"/>
          </w:tcPr>
          <w:p w14:paraId="3602A464">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晴天无污水排放，雨天有溢流污水排放。</w:t>
            </w:r>
          </w:p>
        </w:tc>
        <w:tc>
          <w:tcPr>
            <w:tcW w:w="324" w:type="pct"/>
            <w:vAlign w:val="center"/>
          </w:tcPr>
          <w:p w14:paraId="20AC055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管理措施</w:t>
            </w:r>
          </w:p>
        </w:tc>
        <w:tc>
          <w:tcPr>
            <w:tcW w:w="1516" w:type="pct"/>
            <w:vAlign w:val="center"/>
          </w:tcPr>
          <w:p w14:paraId="6FCFC117">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严格落实河长制工作，加大巡河力度，做到不间断巡查，强化污水排口和雨污混流排口管控进一步减少污染物入河。</w:t>
            </w:r>
          </w:p>
        </w:tc>
        <w:tc>
          <w:tcPr>
            <w:tcW w:w="347" w:type="pct"/>
            <w:vAlign w:val="center"/>
          </w:tcPr>
          <w:p w14:paraId="7E979FE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区</w:t>
            </w:r>
            <w:r>
              <w:rPr>
                <w:rFonts w:hint="default" w:ascii="Times New Roman" w:hAnsi="Times New Roman" w:eastAsia="仿宋_GB2312" w:cs="Times New Roman"/>
                <w:sz w:val="21"/>
                <w:szCs w:val="21"/>
              </w:rPr>
              <w:t>水务局</w:t>
            </w: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p>
        </w:tc>
        <w:tc>
          <w:tcPr>
            <w:tcW w:w="378" w:type="pct"/>
            <w:vAlign w:val="center"/>
          </w:tcPr>
          <w:p w14:paraId="285968AF">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2036943</w:t>
            </w:r>
          </w:p>
          <w:p w14:paraId="2407A5D6">
            <w:pPr>
              <w:tabs>
                <w:tab w:val="left" w:pos="0"/>
              </w:tabs>
              <w:adjustRightInd w:val="0"/>
              <w:snapToGrid w:val="0"/>
              <w:spacing w:line="240" w:lineRule="auto"/>
              <w:ind w:firstLine="0" w:firstLineChars="0"/>
              <w:jc w:val="center"/>
              <w:rPr>
                <w:rFonts w:hint="default"/>
                <w:lang w:val="en-US" w:eastAsia="zh-CN"/>
              </w:rPr>
            </w:pPr>
            <w:r>
              <w:rPr>
                <w:rFonts w:hint="eastAsia" w:ascii="Times New Roman" w:hAnsi="Times New Roman" w:eastAsia="仿宋_GB2312" w:cs="Times New Roman"/>
                <w:sz w:val="21"/>
                <w:szCs w:val="21"/>
                <w:lang w:val="en-US" w:eastAsia="zh-CN"/>
              </w:rPr>
              <w:t>2281982</w:t>
            </w:r>
          </w:p>
        </w:tc>
        <w:tc>
          <w:tcPr>
            <w:tcW w:w="348" w:type="pct"/>
            <w:shd w:val="clear" w:color="auto" w:fill="auto"/>
            <w:vAlign w:val="center"/>
          </w:tcPr>
          <w:p w14:paraId="2A14980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w:t>
            </w:r>
          </w:p>
          <w:p w14:paraId="15DBD0A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闫飞</w:t>
            </w:r>
          </w:p>
          <w:p w14:paraId="423526B8">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南街</w:t>
            </w:r>
            <w:r>
              <w:rPr>
                <w:rFonts w:hint="eastAsia" w:ascii="Times New Roman" w:hAnsi="Times New Roman" w:eastAsia="仿宋_GB2312" w:cs="Times New Roman"/>
                <w:sz w:val="21"/>
                <w:szCs w:val="21"/>
                <w:lang w:val="en-US" w:eastAsia="zh-CN"/>
              </w:rPr>
              <w:t>街道办</w:t>
            </w:r>
          </w:p>
          <w:p w14:paraId="2C5B3FF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主任</w:t>
            </w:r>
          </w:p>
          <w:p w14:paraId="0F76031C">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王利霞</w:t>
            </w:r>
          </w:p>
        </w:tc>
      </w:tr>
      <w:tr w14:paraId="1614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jc w:val="center"/>
        </w:trPr>
        <w:tc>
          <w:tcPr>
            <w:tcW w:w="171" w:type="pct"/>
            <w:vAlign w:val="center"/>
          </w:tcPr>
          <w:p w14:paraId="0A17982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w:t>
            </w:r>
          </w:p>
        </w:tc>
        <w:tc>
          <w:tcPr>
            <w:tcW w:w="318" w:type="pct"/>
            <w:vAlign w:val="center"/>
          </w:tcPr>
          <w:p w14:paraId="243A638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18" w:type="pct"/>
            <w:vAlign w:val="center"/>
          </w:tcPr>
          <w:p w14:paraId="66E8977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生活源</w:t>
            </w:r>
          </w:p>
        </w:tc>
        <w:tc>
          <w:tcPr>
            <w:tcW w:w="449" w:type="pct"/>
            <w:vAlign w:val="center"/>
          </w:tcPr>
          <w:p w14:paraId="6D1676E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补水口</w:t>
            </w:r>
          </w:p>
        </w:tc>
        <w:tc>
          <w:tcPr>
            <w:tcW w:w="927" w:type="pct"/>
            <w:vAlign w:val="center"/>
          </w:tcPr>
          <w:p w14:paraId="43DD8C2B">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1、补水能力偏低，流域生态基流保障不足。</w:t>
            </w:r>
          </w:p>
          <w:p w14:paraId="28AEE53D">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2、白水河作为季节性河流，旱季补水主要为晋城市污水厂排放尾水，尾水虽达标排放，但污染物仍然高于地表水水质要求，对白水河造成较大污染。</w:t>
            </w:r>
          </w:p>
        </w:tc>
        <w:tc>
          <w:tcPr>
            <w:tcW w:w="324" w:type="pct"/>
            <w:vAlign w:val="center"/>
          </w:tcPr>
          <w:p w14:paraId="3E5EEDB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工程及管理措施</w:t>
            </w:r>
          </w:p>
        </w:tc>
        <w:tc>
          <w:tcPr>
            <w:tcW w:w="1516" w:type="pct"/>
            <w:vAlign w:val="center"/>
          </w:tcPr>
          <w:p w14:paraId="23CDBA7F">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1、加快推进主城区白水河流域水生态修复及水质提升工程，确保年底按期完工，增加水体自净能力，提升水环境容量。</w:t>
            </w:r>
          </w:p>
          <w:p w14:paraId="66BDE378">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w:t>
            </w:r>
            <w:r>
              <w:rPr>
                <w:rFonts w:hint="default" w:ascii="Times New Roman" w:hAnsi="Times New Roman" w:eastAsia="仿宋_GB2312" w:cs="Times New Roman"/>
                <w:sz w:val="21"/>
                <w:szCs w:val="21"/>
              </w:rPr>
              <w:t>、</w:t>
            </w:r>
            <w:r>
              <w:rPr>
                <w:rFonts w:hint="eastAsia" w:ascii="Times New Roman" w:hAnsi="Times New Roman" w:eastAsia="仿宋_GB2312" w:cs="Times New Roman"/>
                <w:sz w:val="21"/>
                <w:szCs w:val="21"/>
                <w:lang w:eastAsia="zh-CN"/>
              </w:rPr>
              <w:t>协调市城市管理局</w:t>
            </w:r>
            <w:r>
              <w:rPr>
                <w:rFonts w:hint="default" w:ascii="Times New Roman" w:hAnsi="Times New Roman" w:eastAsia="仿宋_GB2312" w:cs="Times New Roman"/>
                <w:sz w:val="21"/>
                <w:szCs w:val="21"/>
              </w:rPr>
              <w:t>加强补水系统调度管控及设施维护，保障河道生态基流。</w:t>
            </w:r>
          </w:p>
        </w:tc>
        <w:tc>
          <w:tcPr>
            <w:tcW w:w="347" w:type="pct"/>
            <w:vAlign w:val="center"/>
          </w:tcPr>
          <w:p w14:paraId="013BF053">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p>
        </w:tc>
        <w:tc>
          <w:tcPr>
            <w:tcW w:w="378" w:type="pct"/>
            <w:vAlign w:val="center"/>
          </w:tcPr>
          <w:p w14:paraId="5AC87DC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2281982</w:t>
            </w:r>
          </w:p>
        </w:tc>
        <w:tc>
          <w:tcPr>
            <w:tcW w:w="348" w:type="pct"/>
            <w:shd w:val="clear" w:color="auto" w:fill="auto"/>
            <w:vAlign w:val="center"/>
          </w:tcPr>
          <w:p w14:paraId="69D8661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w:t>
            </w:r>
          </w:p>
          <w:p w14:paraId="2554A3F2">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闫飞</w:t>
            </w:r>
          </w:p>
          <w:p w14:paraId="4116E6F7">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南街</w:t>
            </w:r>
            <w:r>
              <w:rPr>
                <w:rFonts w:hint="eastAsia" w:ascii="Times New Roman" w:hAnsi="Times New Roman" w:eastAsia="仿宋_GB2312" w:cs="Times New Roman"/>
                <w:sz w:val="21"/>
                <w:szCs w:val="21"/>
                <w:lang w:val="en-US" w:eastAsia="zh-CN"/>
              </w:rPr>
              <w:t>街道办</w:t>
            </w:r>
          </w:p>
          <w:p w14:paraId="4673DD43">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主任</w:t>
            </w:r>
          </w:p>
          <w:p w14:paraId="4F6940A4">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王利霞</w:t>
            </w:r>
          </w:p>
        </w:tc>
      </w:tr>
      <w:tr w14:paraId="753A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vAlign w:val="center"/>
          </w:tcPr>
          <w:p w14:paraId="00542B3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w:t>
            </w:r>
          </w:p>
        </w:tc>
        <w:tc>
          <w:tcPr>
            <w:tcW w:w="318" w:type="pct"/>
            <w:vAlign w:val="center"/>
          </w:tcPr>
          <w:p w14:paraId="2DF89CC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断面下游850m</w:t>
            </w:r>
          </w:p>
        </w:tc>
        <w:tc>
          <w:tcPr>
            <w:tcW w:w="218" w:type="pct"/>
            <w:vAlign w:val="center"/>
          </w:tcPr>
          <w:p w14:paraId="7AA24B5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生活源</w:t>
            </w:r>
          </w:p>
        </w:tc>
        <w:tc>
          <w:tcPr>
            <w:tcW w:w="449" w:type="pct"/>
            <w:vAlign w:val="center"/>
          </w:tcPr>
          <w:p w14:paraId="06FD139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晋城市清源污水处理厂溢流口</w:t>
            </w:r>
          </w:p>
        </w:tc>
        <w:tc>
          <w:tcPr>
            <w:tcW w:w="927" w:type="pct"/>
            <w:vAlign w:val="center"/>
          </w:tcPr>
          <w:p w14:paraId="56E61B47">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溢流口位于断面下游850m，对白水河国控断面无影响，但是溢流污水属于污水厂超量污水，未经处理直接溢流排放，对白水河下游造成较大污染。</w:t>
            </w:r>
          </w:p>
        </w:tc>
        <w:tc>
          <w:tcPr>
            <w:tcW w:w="324" w:type="pct"/>
            <w:vAlign w:val="center"/>
          </w:tcPr>
          <w:p w14:paraId="73D6D01B">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管理措施</w:t>
            </w:r>
          </w:p>
        </w:tc>
        <w:tc>
          <w:tcPr>
            <w:tcW w:w="1516" w:type="pct"/>
            <w:vAlign w:val="center"/>
          </w:tcPr>
          <w:p w14:paraId="3A28A087">
            <w:pPr>
              <w:tabs>
                <w:tab w:val="left" w:pos="0"/>
              </w:tabs>
              <w:adjustRightInd w:val="0"/>
              <w:snapToGrid w:val="0"/>
              <w:spacing w:line="240" w:lineRule="auto"/>
              <w:ind w:firstLine="0" w:firstLineChars="0"/>
              <w:jc w:val="both"/>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1</w:t>
            </w:r>
            <w:r>
              <w:rPr>
                <w:rFonts w:hint="eastAsia" w:ascii="Times New Roman" w:hAnsi="Times New Roman" w:eastAsia="仿宋_GB2312" w:cs="Times New Roman"/>
                <w:sz w:val="21"/>
                <w:szCs w:val="21"/>
                <w:lang w:eastAsia="zh-CN"/>
              </w:rPr>
              <w:t>、协调市住建局持续推进市区雨污分流改造工作，加快实施</w:t>
            </w:r>
            <w:r>
              <w:rPr>
                <w:rFonts w:hint="default" w:ascii="Times New Roman" w:hAnsi="Times New Roman" w:eastAsia="仿宋_GB2312" w:cs="Times New Roman"/>
                <w:sz w:val="21"/>
                <w:szCs w:val="21"/>
              </w:rPr>
              <w:t>《白水河流域排口整治及溢流污染控制工程》，《晋城市白水河流域入河排规范化建设及智慧管理项目》，控制城市面源污染</w:t>
            </w:r>
            <w:r>
              <w:rPr>
                <w:rFonts w:hint="eastAsia" w:ascii="Times New Roman" w:hAnsi="Times New Roman" w:eastAsia="仿宋_GB2312" w:cs="Times New Roman"/>
                <w:sz w:val="21"/>
                <w:szCs w:val="21"/>
                <w:lang w:eastAsia="zh-CN"/>
              </w:rPr>
              <w:t>；</w:t>
            </w:r>
          </w:p>
          <w:p w14:paraId="4BD62929">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w:t>
            </w:r>
            <w:r>
              <w:rPr>
                <w:rFonts w:hint="default" w:ascii="Times New Roman" w:hAnsi="Times New Roman" w:eastAsia="仿宋_GB2312" w:cs="Times New Roman"/>
                <w:sz w:val="21"/>
                <w:szCs w:val="21"/>
              </w:rPr>
              <w:t>、每日巡检溢流闸、回流泵，旱天杜绝溢流；定期清淤通道、维保设备，校准在线监测仪表；</w:t>
            </w:r>
          </w:p>
          <w:p w14:paraId="5621281C">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3、加强雨天运维管控，溢流第一时间上报；</w:t>
            </w:r>
          </w:p>
          <w:p w14:paraId="66B4B9BC">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4、完整留存巡检、溢流处置台账。</w:t>
            </w:r>
          </w:p>
        </w:tc>
        <w:tc>
          <w:tcPr>
            <w:tcW w:w="347" w:type="pct"/>
            <w:vAlign w:val="center"/>
          </w:tcPr>
          <w:p w14:paraId="7537B62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r>
              <w:rPr>
                <w:rFonts w:hint="eastAsia" w:ascii="Times New Roman" w:hAnsi="Times New Roman" w:eastAsia="仿宋_GB2312" w:cs="Times New Roman"/>
                <w:sz w:val="21"/>
                <w:szCs w:val="21"/>
                <w:lang w:eastAsia="zh-CN"/>
              </w:rPr>
              <w:t>、</w:t>
            </w:r>
            <w:r>
              <w:rPr>
                <w:rFonts w:hint="default" w:ascii="Times New Roman" w:hAnsi="Times New Roman" w:eastAsia="仿宋_GB2312" w:cs="Times New Roman"/>
                <w:kern w:val="0"/>
                <w:sz w:val="21"/>
                <w:szCs w:val="21"/>
              </w:rPr>
              <w:t>晋城市清源污水处理厂</w:t>
            </w:r>
          </w:p>
        </w:tc>
        <w:tc>
          <w:tcPr>
            <w:tcW w:w="378" w:type="pct"/>
            <w:vAlign w:val="center"/>
          </w:tcPr>
          <w:p w14:paraId="4F891C84">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2281982</w:t>
            </w:r>
          </w:p>
          <w:p w14:paraId="6418712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2220132</w:t>
            </w:r>
          </w:p>
        </w:tc>
        <w:tc>
          <w:tcPr>
            <w:tcW w:w="348" w:type="pct"/>
            <w:shd w:val="clear" w:color="auto" w:fill="auto"/>
            <w:vAlign w:val="center"/>
          </w:tcPr>
          <w:p w14:paraId="45D8EB7B">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  闫飞</w:t>
            </w:r>
          </w:p>
        </w:tc>
      </w:tr>
      <w:tr w14:paraId="5D5E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jc w:val="center"/>
        </w:trPr>
        <w:tc>
          <w:tcPr>
            <w:tcW w:w="171" w:type="pct"/>
            <w:vAlign w:val="center"/>
          </w:tcPr>
          <w:p w14:paraId="0A6B7EC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6</w:t>
            </w:r>
          </w:p>
        </w:tc>
        <w:tc>
          <w:tcPr>
            <w:tcW w:w="318" w:type="pct"/>
            <w:vAlign w:val="center"/>
          </w:tcPr>
          <w:p w14:paraId="1C900EC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断面下游1700m</w:t>
            </w:r>
          </w:p>
        </w:tc>
        <w:tc>
          <w:tcPr>
            <w:tcW w:w="218" w:type="pct"/>
            <w:vAlign w:val="center"/>
          </w:tcPr>
          <w:p w14:paraId="7AEE87F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生活源</w:t>
            </w:r>
          </w:p>
        </w:tc>
        <w:tc>
          <w:tcPr>
            <w:tcW w:w="449" w:type="pct"/>
            <w:vAlign w:val="center"/>
          </w:tcPr>
          <w:p w14:paraId="24525619">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晋城市清源污水处理厂尾水排口</w:t>
            </w:r>
          </w:p>
        </w:tc>
        <w:tc>
          <w:tcPr>
            <w:tcW w:w="927" w:type="pct"/>
            <w:vAlign w:val="center"/>
          </w:tcPr>
          <w:p w14:paraId="00EDEF9D">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尾水</w:t>
            </w:r>
            <w:r>
              <w:rPr>
                <w:rFonts w:hint="default" w:ascii="Times New Roman" w:hAnsi="Times New Roman" w:eastAsia="仿宋_GB2312" w:cs="Times New Roman"/>
                <w:sz w:val="21"/>
                <w:szCs w:val="21"/>
              </w:rPr>
              <w:t>口位于断面下游1700m，对白水河国控断面无影响，但是尾水排放量大，水质虽达标，但污染物仍然高于地表水水质要求，对白水河下游造成较大污染。</w:t>
            </w:r>
          </w:p>
        </w:tc>
        <w:tc>
          <w:tcPr>
            <w:tcW w:w="324" w:type="pct"/>
            <w:vAlign w:val="center"/>
          </w:tcPr>
          <w:p w14:paraId="1F255EE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管理措施</w:t>
            </w:r>
          </w:p>
        </w:tc>
        <w:tc>
          <w:tcPr>
            <w:tcW w:w="1516" w:type="pct"/>
            <w:vAlign w:val="center"/>
          </w:tcPr>
          <w:p w14:paraId="0C23BE4A">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1、在线实时监测尾水水质，优化工艺运行参数，尽量提升出水水质；</w:t>
            </w:r>
          </w:p>
          <w:p w14:paraId="04BC3A47">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2、定期维护深度处理、消毒设施，保障出水稳定；</w:t>
            </w:r>
          </w:p>
          <w:p w14:paraId="00D28711">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3、每日现场巡查排放口，规范留存化验台账。</w:t>
            </w:r>
          </w:p>
        </w:tc>
        <w:tc>
          <w:tcPr>
            <w:tcW w:w="347" w:type="pct"/>
            <w:vAlign w:val="center"/>
          </w:tcPr>
          <w:p w14:paraId="7B246E1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晋城市清源污水处理厂</w:t>
            </w:r>
          </w:p>
        </w:tc>
        <w:tc>
          <w:tcPr>
            <w:tcW w:w="378" w:type="pct"/>
            <w:vAlign w:val="center"/>
          </w:tcPr>
          <w:p w14:paraId="46E93A3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2220132</w:t>
            </w:r>
          </w:p>
        </w:tc>
        <w:tc>
          <w:tcPr>
            <w:tcW w:w="348" w:type="pct"/>
            <w:shd w:val="clear" w:color="auto" w:fill="auto"/>
            <w:vAlign w:val="center"/>
          </w:tcPr>
          <w:p w14:paraId="0781652A">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  闫飞</w:t>
            </w:r>
          </w:p>
        </w:tc>
      </w:tr>
      <w:tr w14:paraId="49ED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171" w:type="pct"/>
            <w:vAlign w:val="center"/>
          </w:tcPr>
          <w:p w14:paraId="6A19990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7</w:t>
            </w:r>
          </w:p>
        </w:tc>
        <w:tc>
          <w:tcPr>
            <w:tcW w:w="318" w:type="pct"/>
            <w:vAlign w:val="center"/>
          </w:tcPr>
          <w:p w14:paraId="07DF856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18" w:type="pct"/>
            <w:vAlign w:val="center"/>
          </w:tcPr>
          <w:p w14:paraId="03AF720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城市面源</w:t>
            </w:r>
          </w:p>
        </w:tc>
        <w:tc>
          <w:tcPr>
            <w:tcW w:w="449" w:type="pct"/>
            <w:vAlign w:val="center"/>
          </w:tcPr>
          <w:p w14:paraId="120C9A4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雨水排口</w:t>
            </w:r>
          </w:p>
        </w:tc>
        <w:tc>
          <w:tcPr>
            <w:tcW w:w="927" w:type="pct"/>
            <w:vAlign w:val="center"/>
          </w:tcPr>
          <w:p w14:paraId="5C861D3C">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调查范围内存在大量雨水排口，城市面源污染通过雨水排口排入河道，对河道水质影响较大。</w:t>
            </w:r>
          </w:p>
        </w:tc>
        <w:tc>
          <w:tcPr>
            <w:tcW w:w="324" w:type="pct"/>
            <w:vAlign w:val="center"/>
          </w:tcPr>
          <w:p w14:paraId="3BECC70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工程及管理措施</w:t>
            </w:r>
          </w:p>
        </w:tc>
        <w:tc>
          <w:tcPr>
            <w:tcW w:w="1516" w:type="pct"/>
            <w:vAlign w:val="center"/>
          </w:tcPr>
          <w:p w14:paraId="7EBAF111">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1、积极</w:t>
            </w:r>
            <w:r>
              <w:rPr>
                <w:rFonts w:hint="eastAsia" w:ascii="Times New Roman" w:hAnsi="Times New Roman" w:eastAsia="仿宋_GB2312" w:cs="Times New Roman"/>
                <w:sz w:val="21"/>
                <w:szCs w:val="21"/>
                <w:lang w:eastAsia="zh-CN"/>
              </w:rPr>
              <w:t>协调市住建局，</w:t>
            </w:r>
            <w:r>
              <w:rPr>
                <w:rFonts w:hint="default" w:ascii="Times New Roman" w:hAnsi="Times New Roman" w:eastAsia="仿宋_GB2312" w:cs="Times New Roman"/>
                <w:sz w:val="21"/>
                <w:szCs w:val="21"/>
              </w:rPr>
              <w:t>推进《白水河流域排口整治及溢流污染控制工程》，《晋城市白水河流域入河排规范化建设及智慧管理项目》，控制城市面源污染；</w:t>
            </w:r>
          </w:p>
          <w:p w14:paraId="7A04667E">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2、严格落实河长制工作，加大巡河力度，做到不间断巡查。</w:t>
            </w:r>
          </w:p>
        </w:tc>
        <w:tc>
          <w:tcPr>
            <w:tcW w:w="347" w:type="pct"/>
            <w:vAlign w:val="center"/>
          </w:tcPr>
          <w:p w14:paraId="07D25A6E">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r>
              <w:rPr>
                <w:rFonts w:hint="eastAsia" w:ascii="Times New Roman" w:hAnsi="Times New Roman" w:eastAsia="仿宋_GB2312" w:cs="Times New Roman"/>
                <w:sz w:val="21"/>
                <w:szCs w:val="21"/>
                <w:lang w:eastAsia="zh-CN"/>
              </w:rPr>
              <w:t>、区水务局</w:t>
            </w:r>
          </w:p>
        </w:tc>
        <w:tc>
          <w:tcPr>
            <w:tcW w:w="378" w:type="pct"/>
            <w:vAlign w:val="center"/>
          </w:tcPr>
          <w:p w14:paraId="74E6744F">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2281982</w:t>
            </w:r>
          </w:p>
          <w:p w14:paraId="6B6DAC7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2036943</w:t>
            </w:r>
          </w:p>
        </w:tc>
        <w:tc>
          <w:tcPr>
            <w:tcW w:w="348" w:type="pct"/>
            <w:shd w:val="clear" w:color="auto" w:fill="auto"/>
            <w:vAlign w:val="center"/>
          </w:tcPr>
          <w:p w14:paraId="644233F8">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w:t>
            </w:r>
          </w:p>
          <w:p w14:paraId="0C9BEF5F">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闫飞</w:t>
            </w:r>
          </w:p>
          <w:p w14:paraId="40C60DC7">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南街</w:t>
            </w:r>
            <w:r>
              <w:rPr>
                <w:rFonts w:hint="eastAsia" w:ascii="Times New Roman" w:hAnsi="Times New Roman" w:eastAsia="仿宋_GB2312" w:cs="Times New Roman"/>
                <w:sz w:val="21"/>
                <w:szCs w:val="21"/>
                <w:lang w:val="en-US" w:eastAsia="zh-CN"/>
              </w:rPr>
              <w:t>街道办</w:t>
            </w:r>
          </w:p>
          <w:p w14:paraId="07EFFFA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主任</w:t>
            </w:r>
          </w:p>
          <w:p w14:paraId="06478105">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王利霞</w:t>
            </w:r>
          </w:p>
        </w:tc>
      </w:tr>
      <w:tr w14:paraId="1520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171" w:type="pct"/>
            <w:vAlign w:val="center"/>
          </w:tcPr>
          <w:p w14:paraId="1B5392E0">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8</w:t>
            </w:r>
          </w:p>
        </w:tc>
        <w:tc>
          <w:tcPr>
            <w:tcW w:w="318" w:type="pct"/>
            <w:vAlign w:val="center"/>
          </w:tcPr>
          <w:p w14:paraId="768E6B91">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18" w:type="pct"/>
            <w:vAlign w:val="center"/>
          </w:tcPr>
          <w:p w14:paraId="33D98E2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支流污染</w:t>
            </w:r>
          </w:p>
        </w:tc>
        <w:tc>
          <w:tcPr>
            <w:tcW w:w="449" w:type="pct"/>
            <w:vAlign w:val="center"/>
          </w:tcPr>
          <w:p w14:paraId="72F7779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白水河各支流</w:t>
            </w:r>
          </w:p>
        </w:tc>
        <w:tc>
          <w:tcPr>
            <w:tcW w:w="927" w:type="pct"/>
            <w:vAlign w:val="center"/>
          </w:tcPr>
          <w:p w14:paraId="74FAA6F6">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1、叶家河、东河、花园头河等均属于城市河道，外源污染负荷重，雨季对白水河水质影响较大。</w:t>
            </w:r>
          </w:p>
          <w:p w14:paraId="7656B827">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2、旱季各支流缺少生态基流。</w:t>
            </w:r>
          </w:p>
        </w:tc>
        <w:tc>
          <w:tcPr>
            <w:tcW w:w="324" w:type="pct"/>
            <w:vAlign w:val="center"/>
          </w:tcPr>
          <w:p w14:paraId="4BEF365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管理措施</w:t>
            </w:r>
          </w:p>
        </w:tc>
        <w:tc>
          <w:tcPr>
            <w:tcW w:w="1516" w:type="pct"/>
            <w:vAlign w:val="center"/>
          </w:tcPr>
          <w:p w14:paraId="3CD547DE">
            <w:pPr>
              <w:tabs>
                <w:tab w:val="left" w:pos="0"/>
              </w:tabs>
              <w:adjustRightInd w:val="0"/>
              <w:snapToGrid w:val="0"/>
              <w:spacing w:line="240" w:lineRule="auto"/>
              <w:ind w:firstLine="0" w:firstLineChars="0"/>
              <w:jc w:val="both"/>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严格落实河长制工作，加大支流巡河力度，强化污水排口和雨污混流排口管控进一步减少污染物入河。</w:t>
            </w:r>
          </w:p>
        </w:tc>
        <w:tc>
          <w:tcPr>
            <w:tcW w:w="347" w:type="pct"/>
            <w:vAlign w:val="center"/>
          </w:tcPr>
          <w:p w14:paraId="75BA680D">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eastAsia="zh-CN"/>
              </w:rPr>
              <w:t>区</w:t>
            </w:r>
            <w:r>
              <w:rPr>
                <w:rFonts w:hint="default" w:ascii="Times New Roman" w:hAnsi="Times New Roman" w:eastAsia="仿宋_GB2312" w:cs="Times New Roman"/>
                <w:sz w:val="21"/>
                <w:szCs w:val="21"/>
              </w:rPr>
              <w:t>水务局</w:t>
            </w:r>
            <w:r>
              <w:rPr>
                <w:rFonts w:hint="eastAsia" w:ascii="Times New Roman" w:hAnsi="Times New Roman" w:eastAsia="仿宋_GB2312" w:cs="Times New Roman"/>
                <w:sz w:val="21"/>
                <w:szCs w:val="21"/>
                <w:lang w:eastAsia="zh-CN"/>
              </w:rPr>
              <w:t>、市</w:t>
            </w:r>
            <w:r>
              <w:rPr>
                <w:rFonts w:hint="default" w:ascii="Times New Roman" w:hAnsi="Times New Roman" w:eastAsia="仿宋_GB2312" w:cs="Times New Roman"/>
                <w:sz w:val="21"/>
                <w:szCs w:val="21"/>
              </w:rPr>
              <w:t>生态环境局城区分局</w:t>
            </w:r>
          </w:p>
        </w:tc>
        <w:tc>
          <w:tcPr>
            <w:tcW w:w="378" w:type="pct"/>
            <w:vAlign w:val="center"/>
          </w:tcPr>
          <w:p w14:paraId="7236D39E">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2036943</w:t>
            </w:r>
          </w:p>
          <w:p w14:paraId="69024675">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2281982</w:t>
            </w:r>
          </w:p>
        </w:tc>
        <w:tc>
          <w:tcPr>
            <w:tcW w:w="348" w:type="pct"/>
            <w:shd w:val="clear" w:color="auto" w:fill="auto"/>
            <w:vAlign w:val="center"/>
          </w:tcPr>
          <w:p w14:paraId="38DA90BC">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钟家庄</w:t>
            </w:r>
            <w:r>
              <w:rPr>
                <w:rFonts w:hint="eastAsia" w:ascii="Times New Roman" w:hAnsi="Times New Roman" w:eastAsia="仿宋_GB2312" w:cs="Times New Roman"/>
                <w:sz w:val="21"/>
                <w:szCs w:val="21"/>
                <w:lang w:eastAsia="zh-CN"/>
              </w:rPr>
              <w:t>街道办</w:t>
            </w:r>
            <w:r>
              <w:rPr>
                <w:rFonts w:hint="default" w:ascii="Times New Roman" w:hAnsi="Times New Roman" w:eastAsia="仿宋_GB2312" w:cs="Times New Roman"/>
                <w:sz w:val="21"/>
                <w:szCs w:val="21"/>
              </w:rPr>
              <w:t>主任</w:t>
            </w:r>
          </w:p>
          <w:p w14:paraId="5309BAEA">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闫飞</w:t>
            </w:r>
          </w:p>
          <w:p w14:paraId="7AC17729">
            <w:pPr>
              <w:tabs>
                <w:tab w:val="left" w:pos="0"/>
              </w:tabs>
              <w:adjustRightInd w:val="0"/>
              <w:snapToGrid w:val="0"/>
              <w:spacing w:line="240" w:lineRule="auto"/>
              <w:ind w:firstLine="0" w:firstLineChars="0"/>
              <w:jc w:val="center"/>
              <w:rPr>
                <w:rFonts w:hint="eastAsia"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南街</w:t>
            </w:r>
            <w:r>
              <w:rPr>
                <w:rFonts w:hint="eastAsia" w:ascii="Times New Roman" w:hAnsi="Times New Roman" w:eastAsia="仿宋_GB2312" w:cs="Times New Roman"/>
                <w:sz w:val="21"/>
                <w:szCs w:val="21"/>
                <w:lang w:val="en-US" w:eastAsia="zh-CN"/>
              </w:rPr>
              <w:t>街道办</w:t>
            </w:r>
          </w:p>
          <w:p w14:paraId="53F47E64">
            <w:pPr>
              <w:tabs>
                <w:tab w:val="left" w:pos="0"/>
              </w:tabs>
              <w:adjustRightInd w:val="0"/>
              <w:snapToGrid w:val="0"/>
              <w:spacing w:line="240" w:lineRule="auto"/>
              <w:ind w:firstLine="0" w:firstLineChars="0"/>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主任</w:t>
            </w:r>
          </w:p>
          <w:p w14:paraId="27F4AB85">
            <w:pPr>
              <w:tabs>
                <w:tab w:val="left" w:pos="0"/>
              </w:tabs>
              <w:adjustRightInd w:val="0"/>
              <w:snapToGrid w:val="0"/>
              <w:spacing w:line="240" w:lineRule="auto"/>
              <w:ind w:firstLine="0" w:firstLineChars="0"/>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王利霞</w:t>
            </w:r>
          </w:p>
        </w:tc>
      </w:tr>
    </w:tbl>
    <w:p w14:paraId="6EEEB921">
      <w:pPr>
        <w:tabs>
          <w:tab w:val="left" w:pos="0"/>
        </w:tabs>
        <w:adjustRightInd w:val="0"/>
        <w:snapToGrid w:val="0"/>
        <w:spacing w:line="240" w:lineRule="auto"/>
        <w:ind w:firstLine="0" w:firstLineChars="0"/>
        <w:jc w:val="center"/>
        <w:rPr>
          <w:rFonts w:hint="default" w:ascii="Times New Roman" w:hAnsi="Times New Roman" w:eastAsia="仿宋_GB2312" w:cs="Times New Roman"/>
          <w:b/>
          <w:bCs/>
          <w:sz w:val="24"/>
        </w:rPr>
        <w:sectPr>
          <w:pgSz w:w="16840" w:h="11910" w:orient="landscape"/>
          <w:pgMar w:top="2098" w:right="1474" w:bottom="1984" w:left="1531" w:header="851" w:footer="992" w:gutter="0"/>
          <w:pgNumType w:fmt="numberInDash"/>
          <w:cols w:space="720" w:num="1"/>
          <w:docGrid w:linePitch="435" w:charSpace="0"/>
        </w:sectPr>
      </w:pPr>
    </w:p>
    <w:p w14:paraId="3B751DDE">
      <w:pPr>
        <w:pStyle w:val="4"/>
        <w:pageBreakBefore w:val="0"/>
        <w:widowControl w:val="0"/>
        <w:kinsoku/>
        <w:wordWrap/>
        <w:overflowPunct/>
        <w:topLinePunct w:val="0"/>
        <w:autoSpaceDE/>
        <w:autoSpaceDN/>
        <w:bidi w:val="0"/>
        <w:adjustRightInd w:val="0"/>
        <w:snapToGrid w:val="0"/>
        <w:spacing w:line="580" w:lineRule="exact"/>
        <w:ind w:firstLine="643"/>
        <w:textAlignment w:val="auto"/>
        <w:rPr>
          <w:rFonts w:hint="default" w:ascii="Times New Roman" w:hAnsi="Times New Roman" w:eastAsia="楷体_GB2312" w:cs="Times New Roman"/>
          <w:b/>
          <w:bCs/>
        </w:rPr>
      </w:pPr>
      <w:r>
        <w:rPr>
          <w:rFonts w:hint="default" w:ascii="Times New Roman" w:hAnsi="Times New Roman" w:eastAsia="楷体_GB2312" w:cs="Times New Roman"/>
          <w:b/>
          <w:bCs/>
        </w:rPr>
        <w:t>（二）应急管控措施</w:t>
      </w:r>
    </w:p>
    <w:p w14:paraId="70CB699D">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
          <w:bCs w:val="0"/>
        </w:rPr>
      </w:pPr>
      <w:r>
        <w:rPr>
          <w:rStyle w:val="16"/>
          <w:rFonts w:hint="default" w:ascii="Times New Roman" w:hAnsi="Times New Roman" w:eastAsia="仿宋_GB2312" w:cs="Times New Roman"/>
          <w:b/>
          <w:bCs w:val="0"/>
        </w:rPr>
        <w:t>1.巡河风险预警防控机制</w:t>
      </w:r>
    </w:p>
    <w:p w14:paraId="123B4BBA">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1</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严格落实河长制</w:t>
      </w:r>
    </w:p>
    <w:p w14:paraId="5344EAEE">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①全面落实区级、街道级河长分段管护责任，明确各级对应管辖河段、重点排口、城市公园水域管控边界，做到辖区河道、支沟、滨水公园责任全覆盖、无盲区。</w:t>
      </w:r>
    </w:p>
    <w:p w14:paraId="1F0CDC54">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②实施分时段差异化巡河管控机制，常规晴好天气按照既定周期开展常态化巡河排查；进入雨季、汛期、高温水体敏感期，加密巡河频次，重点对沿河老旧管网、城中村混流排口、西秀园、百丽园、白水河公园等核心水域开展风险前置排查，提前识别溢流、洪水扰动等潜在污染隐患。</w:t>
      </w:r>
    </w:p>
    <w:p w14:paraId="46851F70">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2</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严格落实巡河核查内容</w:t>
      </w:r>
    </w:p>
    <w:p w14:paraId="4F46BB7E">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巡查工作以城市建成区河道特有风险为核心，重点覆盖以下内容：</w:t>
      </w:r>
    </w:p>
    <w:p w14:paraId="60A4CD9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①水体表观状态巡查，重点查看河道水体颜色、透明度、异味、泡沫、油污等直观异常情况。</w:t>
      </w:r>
    </w:p>
    <w:p w14:paraId="6AD72EF7">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②沿河排口管控排查，全面梳理雨水口、雨污混接口、老旧小区临时排污点位，核查是否存在常态化渗漏、雨天集中溢流隐患。</w:t>
      </w:r>
    </w:p>
    <w:p w14:paraId="27974503">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③河道岸线与水面环境排查，重点查看洪水易堆积区域生活垃圾、餐厨废弃物、建筑渣土堆放情况。</w:t>
      </w:r>
    </w:p>
    <w:p w14:paraId="7963C2F8">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④河道配套设施管护检查，查看截污管网、护岸、雨水井有无破损坍塌，防范汛期洪水加剧管网渗漏污染。</w:t>
      </w:r>
    </w:p>
    <w:p w14:paraId="583BB11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⑤水生态环境同步巡查，重点关注汛期洪水、降雨溢流对水生植被、底栖生物栖息浅滩造成的覆盖、损毁问题，提前预判生态受损风险。</w:t>
      </w:r>
    </w:p>
    <w:p w14:paraId="197996D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⑥历史隐患复核，对前期排查发现的管网混接、垃圾堆积等问题点位开展回头看，核查整改成效，杜绝隐患反弹。</w:t>
      </w:r>
    </w:p>
    <w:p w14:paraId="61C6F28A">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3</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巡河台账管理与分级上报处置流程</w:t>
      </w:r>
    </w:p>
    <w:p w14:paraId="2A8903F5">
      <w:pPr>
        <w:pStyle w:val="2"/>
        <w:keepNext w:val="0"/>
        <w:keepLines w:val="0"/>
        <w:pageBreakBefore w:val="0"/>
        <w:widowControl w:val="0"/>
        <w:kinsoku/>
        <w:wordWrap/>
        <w:overflowPunct/>
        <w:topLinePunct w:val="0"/>
        <w:autoSpaceDE/>
        <w:autoSpaceDN/>
        <w:bidi w:val="0"/>
        <w:adjustRightInd/>
        <w:snapToGrid/>
        <w:spacing w:after="0" w:line="580" w:lineRule="exact"/>
        <w:ind w:left="0" w:firstLine="640" w:firstLineChars="20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①统一规范全区城市河道巡河台账模板，要求巡护人员完整记录巡查日期、巡查人员、所属街道、巡查河段范围、现场发现隐患类型、临时处置举措，同步留存现场照片、视频等佐证资料，做到一处隐患一套完整档案，便于汛期、考核期溯源核查。</w:t>
      </w:r>
    </w:p>
    <w:p w14:paraId="1D740749">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②建立分级分类隐患处置、信息上报工作机制。巡河排查发现各类河湖管护问题后，按照隐患影响程度分级分类落实处置主体，常规一般性管护隐患由属地基层管护单元统筹开展现场处置；若预判降雨、汛期等气象条件下易引发水质波动、水生态受损等较大环境风险隐患，相关责任主体</w:t>
      </w:r>
      <w:r>
        <w:rPr>
          <w:rStyle w:val="16"/>
          <w:rFonts w:hint="eastAsia" w:ascii="Times New Roman" w:hAnsi="Times New Roman" w:eastAsia="仿宋_GB2312" w:cs="Times New Roman"/>
          <w:b w:val="0"/>
          <w:bCs w:val="0"/>
          <w:lang w:eastAsia="zh-CN"/>
        </w:rPr>
        <w:t>需</w:t>
      </w:r>
      <w:r>
        <w:rPr>
          <w:rStyle w:val="16"/>
          <w:rFonts w:hint="default" w:ascii="Times New Roman" w:hAnsi="Times New Roman" w:eastAsia="仿宋_GB2312" w:cs="Times New Roman"/>
          <w:b w:val="0"/>
          <w:bCs w:val="0"/>
        </w:rPr>
        <w:t>第一时间上报，由上级统筹协调各相关职能单位开展前置防控、协同处置，提前化解各类水环境风险隐患。</w:t>
      </w:r>
    </w:p>
    <w:p w14:paraId="2B381C67">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2.突发水环境事件分级应急处置流程</w:t>
      </w:r>
    </w:p>
    <w:p w14:paraId="212D534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1</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总体处置工作原则</w:t>
      </w:r>
    </w:p>
    <w:p w14:paraId="4B278633">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坚持“源头调控、活水提质、生态治理”的综合处置思路，调度闸坝、再生补水联动管控手段，最大限度降低洪水、溢流、闸坝泄放对水生植被、底栖生物的二次伤害。结合污染范围、水质波动、水生态受损程度划分为一般、较大、重大三级突发事件，分级匹配调度力量与处置方案，以国考断面水质稳定、底栖生物考核达标为核心目标。</w:t>
      </w:r>
    </w:p>
    <w:p w14:paraId="7C8EB4C0">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2</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突发事件通用先期处置规范</w:t>
      </w:r>
    </w:p>
    <w:p w14:paraId="4A842AAC">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①接报快速响应</w:t>
      </w:r>
    </w:p>
    <w:p w14:paraId="63A42A8C">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由区生态环境分局牵头，</w:t>
      </w:r>
      <w:r>
        <w:rPr>
          <w:rStyle w:val="16"/>
          <w:rFonts w:hint="eastAsia" w:ascii="Times New Roman" w:hAnsi="Times New Roman" w:eastAsia="仿宋_GB2312" w:cs="Times New Roman"/>
          <w:b w:val="0"/>
          <w:bCs w:val="0"/>
          <w:lang w:eastAsia="zh-CN"/>
        </w:rPr>
        <w:t>积极协调市园林绿化服务中心、</w:t>
      </w:r>
      <w:r>
        <w:rPr>
          <w:rStyle w:val="16"/>
          <w:rFonts w:hint="default" w:ascii="Times New Roman" w:hAnsi="Times New Roman" w:eastAsia="仿宋_GB2312" w:cs="Times New Roman"/>
          <w:b w:val="0"/>
          <w:bCs w:val="0"/>
        </w:rPr>
        <w:t>区水务局、清源污水处理厂及沿河各街道等部门共同组建白水河公园国考断面应急管控专班。专班为全域突发环境事件统一统筹中枢，一旦收到水质监测预警、巡河隐患、气象汛情等各类风险信息，即刻启动应急响应，按照各单位职能边界分解处置任务，督促各责任主体各司其职、分领域落实管控举措，构建协同联动处置体系。</w:t>
      </w:r>
    </w:p>
    <w:p w14:paraId="5F8FC3B2">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②闸坝前置调度管控</w:t>
      </w:r>
    </w:p>
    <w:p w14:paraId="2F8B996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由区生态环境分局牵头，</w:t>
      </w:r>
      <w:r>
        <w:rPr>
          <w:rStyle w:val="16"/>
          <w:rFonts w:hint="eastAsia" w:ascii="Times New Roman" w:hAnsi="Times New Roman" w:eastAsia="仿宋_GB2312" w:cs="Times New Roman"/>
          <w:b w:val="0"/>
          <w:bCs w:val="0"/>
          <w:lang w:eastAsia="zh-CN"/>
        </w:rPr>
        <w:t>积极协调市园林绿化服务中心、</w:t>
      </w:r>
      <w:r>
        <w:rPr>
          <w:rStyle w:val="16"/>
          <w:rFonts w:hint="default" w:ascii="Times New Roman" w:hAnsi="Times New Roman" w:eastAsia="仿宋_GB2312" w:cs="Times New Roman"/>
          <w:b w:val="0"/>
          <w:bCs w:val="0"/>
        </w:rPr>
        <w:t>区水务局</w:t>
      </w:r>
      <w:r>
        <w:rPr>
          <w:rStyle w:val="16"/>
          <w:rFonts w:hint="eastAsia" w:ascii="Times New Roman" w:hAnsi="Times New Roman" w:eastAsia="仿宋_GB2312" w:cs="Times New Roman"/>
          <w:b w:val="0"/>
          <w:bCs w:val="0"/>
          <w:lang w:eastAsia="zh-CN"/>
        </w:rPr>
        <w:t>，在</w:t>
      </w:r>
      <w:r>
        <w:rPr>
          <w:rStyle w:val="16"/>
          <w:rFonts w:hint="default" w:ascii="Times New Roman" w:hAnsi="Times New Roman" w:eastAsia="仿宋_GB2312" w:cs="Times New Roman"/>
          <w:b w:val="0"/>
          <w:bCs w:val="0"/>
        </w:rPr>
        <w:t>降雨来临前、洪水过境前，根据水情预判适度下调沿线闸坝闸门，提前腾空闸前蓄水容积，减少雨水、污水混合水体囤积；同步做好闸前漂浮杂物提前打捞，避免降雨后集中泄放裹挟大量污染物冲击下游国考断面。</w:t>
      </w:r>
    </w:p>
    <w:p w14:paraId="5C586A26">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③补水调控</w:t>
      </w:r>
    </w:p>
    <w:p w14:paraId="0E07A0E9">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在出现河道污染预警时，由区生态环境分局</w:t>
      </w:r>
      <w:r>
        <w:rPr>
          <w:rStyle w:val="16"/>
          <w:rFonts w:hint="eastAsia" w:ascii="Times New Roman" w:hAnsi="Times New Roman" w:eastAsia="仿宋_GB2312" w:cs="Times New Roman"/>
          <w:b w:val="0"/>
          <w:bCs w:val="0"/>
          <w:lang w:eastAsia="zh-CN"/>
        </w:rPr>
        <w:t>协调市城市管理局</w:t>
      </w:r>
      <w:r>
        <w:rPr>
          <w:rStyle w:val="16"/>
          <w:rFonts w:hint="default" w:ascii="Times New Roman" w:hAnsi="Times New Roman" w:eastAsia="仿宋_GB2312" w:cs="Times New Roman"/>
          <w:b w:val="0"/>
          <w:bCs w:val="0"/>
        </w:rPr>
        <w:t>优化清源污水处理厂出水管控，保障出水稳定达标，根据河道水体污染程度适度提升生态补水量，利用达标再生水改善河道水体生境，减轻溢流污染对水生植物、水生动物的损害。</w:t>
      </w:r>
    </w:p>
    <w:p w14:paraId="66A2F46E">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④全过程同步监测</w:t>
      </w:r>
    </w:p>
    <w:p w14:paraId="27CAD8BD">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由区生态环境分局在白水河国考断面及上游西秀园、百丽园等重要节点多层级布设监测点位，持续跟踪COD、氨氮、总磷、溶解氧指标</w:t>
      </w:r>
      <w:r>
        <w:rPr>
          <w:rStyle w:val="16"/>
          <w:rFonts w:hint="eastAsia" w:ascii="Times New Roman" w:hAnsi="Times New Roman" w:eastAsia="仿宋_GB2312" w:cs="Times New Roman"/>
          <w:b w:val="0"/>
          <w:bCs w:val="0"/>
          <w:lang w:eastAsia="zh-CN"/>
        </w:rPr>
        <w:t>，将</w:t>
      </w:r>
      <w:r>
        <w:rPr>
          <w:rStyle w:val="16"/>
          <w:rFonts w:hint="default" w:ascii="Times New Roman" w:hAnsi="Times New Roman" w:eastAsia="仿宋_GB2312" w:cs="Times New Roman"/>
          <w:b w:val="0"/>
          <w:bCs w:val="0"/>
        </w:rPr>
        <w:t>数据实时推送应急专班，以此来支撑应急决策。</w:t>
      </w:r>
    </w:p>
    <w:p w14:paraId="21D1B4E7">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3</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专项处置方案</w:t>
      </w:r>
    </w:p>
    <w:p w14:paraId="26234898">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①雨后排口溢流污染处置</w:t>
      </w:r>
    </w:p>
    <w:p w14:paraId="7C13467C">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强降雨天气易引发城区雨污混排口溢流，大量生活面源污染汇入河道，是断面水质波动的主要诱因。降雨前期，各属地街道</w:t>
      </w:r>
      <w:r>
        <w:rPr>
          <w:rStyle w:val="16"/>
          <w:rFonts w:hint="eastAsia" w:ascii="Times New Roman" w:hAnsi="Times New Roman" w:eastAsia="仿宋_GB2312" w:cs="Times New Roman"/>
          <w:b w:val="0"/>
          <w:bCs w:val="0"/>
          <w:lang w:eastAsia="zh-CN"/>
        </w:rPr>
        <w:t>、市政公用集团</w:t>
      </w:r>
      <w:r>
        <w:rPr>
          <w:rStyle w:val="16"/>
          <w:rFonts w:hint="default" w:ascii="Times New Roman" w:hAnsi="Times New Roman" w:eastAsia="仿宋_GB2312" w:cs="Times New Roman"/>
          <w:b w:val="0"/>
          <w:bCs w:val="0"/>
        </w:rPr>
        <w:t>提前排查辖区重点排口，梳理溢流风险点位，做好前置防控准备，减少污水直排风险。降雨结束后，及时清理河道残留漂浮杂物，持续跟踪水质恢复情况，同步协调</w:t>
      </w:r>
      <w:r>
        <w:rPr>
          <w:rStyle w:val="16"/>
          <w:rFonts w:hint="eastAsia" w:ascii="Times New Roman" w:hAnsi="Times New Roman" w:eastAsia="仿宋_GB2312" w:cs="Times New Roman"/>
          <w:b w:val="0"/>
          <w:bCs w:val="0"/>
          <w:lang w:eastAsia="zh-CN"/>
        </w:rPr>
        <w:t>市城市管理局、</w:t>
      </w:r>
      <w:r>
        <w:rPr>
          <w:rStyle w:val="16"/>
          <w:rFonts w:hint="default" w:ascii="Times New Roman" w:hAnsi="Times New Roman" w:eastAsia="仿宋_GB2312" w:cs="Times New Roman"/>
          <w:b w:val="0"/>
          <w:bCs w:val="0"/>
        </w:rPr>
        <w:t>清源污水处理厂稳定出水水质，按需加大生态补水力度，对溢流暴露的管网短板建立台账，逐步纳入常态化改造提升范围，稳步降低雨季溢流污染风险。</w:t>
      </w:r>
    </w:p>
    <w:p w14:paraId="1999F6D8">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②高温蓝藻爆发处置</w:t>
      </w:r>
    </w:p>
    <w:p w14:paraId="4858C5D1">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夏季高温、水体滞留、营养盐富集易引发河道及公园景观水体蓝藻滋生爆发，影响水体观感及水质指标，同时危害水生动植物生存。由区生态环境分局牵头，</w:t>
      </w:r>
      <w:r>
        <w:rPr>
          <w:rStyle w:val="16"/>
          <w:rFonts w:hint="eastAsia" w:ascii="Times New Roman" w:hAnsi="Times New Roman" w:eastAsia="仿宋_GB2312" w:cs="Times New Roman"/>
          <w:b w:val="0"/>
          <w:bCs w:val="0"/>
          <w:lang w:eastAsia="zh-CN"/>
        </w:rPr>
        <w:t>积极协调市园林绿化服务中心，在</w:t>
      </w:r>
      <w:r>
        <w:rPr>
          <w:rStyle w:val="16"/>
          <w:rFonts w:hint="default" w:ascii="Times New Roman" w:hAnsi="Times New Roman" w:eastAsia="仿宋_GB2312" w:cs="Times New Roman"/>
          <w:b w:val="0"/>
          <w:bCs w:val="0"/>
        </w:rPr>
        <w:t>日常高温时段强化公园水域、平缓河段巡查频次，提前预判蓝藻爆发趋势。出现蓝藻聚集现象后，优先采取打捞、曝气增氧等生态友好型处置方式，削减藻类存量，严禁使用高毒、强刺激性消杀药剂，避免破坏水生态系统。同步加大再生水补水量，促进水体流动交换，改善水体富营养化状态，以此最大限度保护流域水生态基底，保障生物多样性考核稳定。</w:t>
      </w:r>
    </w:p>
    <w:p w14:paraId="1B812BB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③汛期行洪水体扰动处置</w:t>
      </w:r>
    </w:p>
    <w:p w14:paraId="75940F09">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汛期强降雨引发的洪水过境，会携带沿岸泥沙、地表杂物入河，冲刷损毁河道水生植被、淤积底栖生物栖息浅滩，造成水体浑浊、水环境扰动。洪水来临前，</w:t>
      </w:r>
      <w:r>
        <w:rPr>
          <w:rStyle w:val="16"/>
          <w:rFonts w:hint="eastAsia" w:ascii="Times New Roman" w:hAnsi="Times New Roman" w:eastAsia="仿宋_GB2312" w:cs="Times New Roman"/>
          <w:b w:val="0"/>
          <w:bCs w:val="0"/>
          <w:lang w:eastAsia="zh-CN"/>
        </w:rPr>
        <w:t>由区水务局牵头，</w:t>
      </w:r>
      <w:r>
        <w:rPr>
          <w:rStyle w:val="16"/>
          <w:rFonts w:hint="default" w:ascii="Times New Roman" w:hAnsi="Times New Roman" w:eastAsia="仿宋_GB2312" w:cs="Times New Roman"/>
          <w:b w:val="0"/>
          <w:bCs w:val="0"/>
        </w:rPr>
        <w:t>提前开展河道漂浮物、岸边堆积杂物清理，降低洪水裹挟污染负荷；结合水情适度调控沿线闸坝，提前优化河道蓄水状态，提升行洪通畅性。洪水消退后，有序开展河道清淤保洁工作，适度开展水生态简易养护，修复受损水生植被与栖息环境，优化再生水补水量，最大限度降低汛期洪水对国考水质及水生态考核的不利影响。</w:t>
      </w:r>
    </w:p>
    <w:p w14:paraId="003CA30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④河道垃圾聚集处置</w:t>
      </w:r>
    </w:p>
    <w:p w14:paraId="60D0846D">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城区河道受日常人流活动、雨水地表冲刷影响，易出现岸线、水面生活垃圾、餐厨杂物、漂浮物聚集</w:t>
      </w:r>
      <w:r>
        <w:rPr>
          <w:rStyle w:val="16"/>
          <w:rFonts w:hint="eastAsia" w:ascii="Times New Roman" w:hAnsi="Times New Roman" w:eastAsia="仿宋_GB2312" w:cs="Times New Roman"/>
          <w:b w:val="0"/>
          <w:bCs w:val="0"/>
          <w:lang w:eastAsia="zh-CN"/>
        </w:rPr>
        <w:t>等</w:t>
      </w:r>
      <w:r>
        <w:rPr>
          <w:rStyle w:val="16"/>
          <w:rFonts w:hint="default" w:ascii="Times New Roman" w:hAnsi="Times New Roman" w:eastAsia="仿宋_GB2312" w:cs="Times New Roman"/>
          <w:b w:val="0"/>
          <w:bCs w:val="0"/>
        </w:rPr>
        <w:t>问题，长期堆积易腐烂释污，加剧内源污染、破坏水生态环境。依托常态化巡河机制，及时发现、快速处置零散垃圾堆积问题，做到日常垃圾随查随清。降雨、汛期过后开展全域河道垃圾专项清理，对闸区、回水湾、公园静水区段等易聚集点位重点清理，杜绝杂物长期滞留河道。同步强化沿线沿街商铺、小区周边环境管控，从源头减少垃圾入河现象，持续维护河道水环境整洁，筑牢断面水质稳定基础。</w:t>
      </w:r>
    </w:p>
    <w:p w14:paraId="08D04D36">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⑤水生态受损修复处置</w:t>
      </w:r>
    </w:p>
    <w:p w14:paraId="05F8F23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发生溢流污染、洪水冲刷、蓝藻爆发等突发环境事件后，极易造成河道沉水植物枯萎、岸带植被损毁、底栖生物栖息基质淤积破坏，影响流域生物多样性考核指标。在各类污染处置收尾阶段，同步开展受损水生态修复工作：对大面积死亡、倒伏的水生植被分区开展清理、补植，优选本土耐污型沉水、挺水植物，恢复河道植被群落；对淤积、板结的浅滩栖息地适度清淤修整，营造适宜底栖生物生存的基质环境；适度投放本土底栖生物，逐步恢复河道原生生物群落。修复作业避开鱼类、底栖生物关键繁殖周期，施工期间采取围挡隔离，减少二次扰动，加快水体自净能力恢复，缩短水生态修复周期，保障年度水生态监测考核达标。</w:t>
      </w:r>
    </w:p>
    <w:p w14:paraId="657818C2">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（4）应急监测协同管理</w:t>
      </w:r>
    </w:p>
    <w:p w14:paraId="7EFF2A52">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统筹生态环境、气象、水务、污水处理厂等多方监测力量，建立联动监测机制，根据不同突发场景灵活布设监测点位，动态掌握水质、水情、气象变化情况。各类监测数据统一汇总至应急管控专班，为应急处置调度、风险研判、后期治理及年度考核提供完整的数据支撑。</w:t>
      </w:r>
    </w:p>
    <w:p w14:paraId="72F6574A">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（5）现场作业水生态保护与安全管理</w:t>
      </w:r>
    </w:p>
    <w:p w14:paraId="5380BC3D">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现场处置人员应根据不同事件类型的特点（如有毒有害物质泄漏等），配备相应的专业防护装备，采取安全防护措施，严格执行应急人员出入事发现场的规定。现场监测、监察和其他处置人员要根据需要配备防毒面具或自救器材等，在正确佩戴好防护用具后，方可进入事发现场，确保人身安全。</w:t>
      </w:r>
    </w:p>
    <w:p w14:paraId="2921CB78">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所有临水处置作业优先避让水生植被密集区、底栖生物核心栖息浅滩，严控人为作业扰动；现场作业人员严格落实基础安全防护要求，规范涉水作业流程，在保障人员安全的同时，最大限度保护河道水生态环境。</w:t>
      </w:r>
    </w:p>
    <w:p w14:paraId="79C0A91F">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3.突发事件事后修复与管控机制</w:t>
      </w:r>
    </w:p>
    <w:p w14:paraId="2DA6FC54">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（1）短期水质跟踪与生态养护</w:t>
      </w:r>
    </w:p>
    <w:p w14:paraId="7B94088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各类突发污染处置完成后，</w:t>
      </w:r>
      <w:r>
        <w:rPr>
          <w:rFonts w:hint="default" w:ascii="Times New Roman" w:hAnsi="Times New Roman" w:eastAsia="仿宋_GB2312" w:cs="Times New Roman"/>
          <w:color w:val="auto"/>
          <w:spacing w:val="0"/>
          <w:sz w:val="32"/>
          <w:szCs w:val="32"/>
          <w:lang w:val="en-US" w:eastAsia="zh-CN" w:bidi="zh-CN"/>
        </w:rPr>
        <w:t>积极协调山西省晋城生态环境监测中心</w:t>
      </w:r>
      <w:r>
        <w:rPr>
          <w:rFonts w:hint="default" w:ascii="Times New Roman" w:hAnsi="Times New Roman" w:eastAsia="仿宋_GB2312" w:cs="Times New Roman"/>
          <w:color w:val="auto"/>
          <w:spacing w:val="0"/>
          <w:sz w:val="32"/>
          <w:szCs w:val="32"/>
          <w:lang w:val="zh-CN" w:eastAsia="zh-CN" w:bidi="zh-CN"/>
        </w:rPr>
        <w:t>，</w:t>
      </w:r>
      <w:r>
        <w:rPr>
          <w:rStyle w:val="16"/>
          <w:rFonts w:hint="default" w:ascii="Times New Roman" w:hAnsi="Times New Roman" w:eastAsia="仿宋_GB2312" w:cs="Times New Roman"/>
          <w:b w:val="0"/>
          <w:bCs w:val="0"/>
        </w:rPr>
        <w:t>持续开展水质跟踪监测，确保断面水质稳步恢复稳定。针对溢流、蓝藻、洪水造成的轻微水生态损伤，开展常态化简易生态养护，逐步修复河道水体环境与水生生物栖息条件，降低突发污染对年度生物多样性考核的负面影响。</w:t>
      </w:r>
    </w:p>
    <w:p w14:paraId="7C99AA86">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（2）源头短板闭环治理</w:t>
      </w:r>
    </w:p>
    <w:p w14:paraId="544ABFC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梳理各类突发环境事件暴露的管网混接、排水不完善、岸线管护薄弱等问题，统一纳入流域常态化治理及工程项目清单，分年度稳步实施控源截污、水系提质、生态修复等治理工程，从根源上削减城市面源污染风险，提升河道水环境抗扰动能力。</w:t>
      </w:r>
    </w:p>
    <w:p w14:paraId="66CDEB36">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（3）应急工作奖惩与问责管理</w:t>
      </w:r>
    </w:p>
    <w:p w14:paraId="0F93E1A0">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①激励机制：对在水环境风险防控、突发污染处置、水生态养护工作中履职到位、成效显著的单位和个人，</w:t>
      </w:r>
      <w:r>
        <w:rPr>
          <w:rFonts w:hint="default" w:ascii="Times New Roman" w:hAnsi="Times New Roman" w:eastAsia="仿宋_GB2312" w:cs="Times New Roman"/>
          <w:color w:val="auto"/>
          <w:spacing w:val="0"/>
          <w:sz w:val="32"/>
          <w:szCs w:val="32"/>
          <w:lang w:val="zh-CN" w:eastAsia="zh-CN" w:bidi="zh-CN"/>
        </w:rPr>
        <w:t>根据有关规定给予表彰和奖励。</w:t>
      </w:r>
    </w:p>
    <w:p w14:paraId="7BC2A671">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②问责机制：对巡河排查流于形式、隐患处置滞后、履职尽责不到位，造成断面水质波动、水生态考核受损的责任主体，依规开展约谈提醒、追责问责。</w:t>
      </w:r>
    </w:p>
    <w:p w14:paraId="5CDFCB02">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4.应急保障体系</w:t>
      </w:r>
    </w:p>
    <w:p w14:paraId="718D8239">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1</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资金保障</w:t>
      </w:r>
    </w:p>
    <w:p w14:paraId="31A9A62A">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区级财政专项列支白水河国考断面水环境应急专项经费，覆盖日常巡护、突发污染处置、河道保洁、生态养护、监测、应急演练等全部工作内容，同步预留水生态应急养护备用资金，保障各类应急工作落地实施。</w:t>
      </w:r>
    </w:p>
    <w:p w14:paraId="1F5F501A">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2</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应急队伍保障</w:t>
      </w:r>
    </w:p>
    <w:p w14:paraId="660D940B">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整合区生态环境、</w:t>
      </w:r>
      <w:r>
        <w:rPr>
          <w:rStyle w:val="16"/>
          <w:rFonts w:hint="eastAsia" w:ascii="Times New Roman" w:hAnsi="Times New Roman" w:eastAsia="仿宋_GB2312" w:cs="Times New Roman"/>
          <w:b w:val="0"/>
          <w:bCs w:val="0"/>
          <w:lang w:eastAsia="zh-CN"/>
        </w:rPr>
        <w:t>区</w:t>
      </w:r>
      <w:r>
        <w:rPr>
          <w:rStyle w:val="16"/>
          <w:rFonts w:hint="default" w:ascii="Times New Roman" w:hAnsi="Times New Roman" w:eastAsia="仿宋_GB2312" w:cs="Times New Roman"/>
          <w:b w:val="0"/>
          <w:bCs w:val="0"/>
        </w:rPr>
        <w:t>水务、</w:t>
      </w:r>
      <w:r>
        <w:rPr>
          <w:rStyle w:val="16"/>
          <w:rFonts w:hint="eastAsia" w:ascii="Times New Roman" w:hAnsi="Times New Roman" w:eastAsia="仿宋_GB2312" w:cs="Times New Roman"/>
          <w:b w:val="0"/>
          <w:bCs w:val="0"/>
          <w:lang w:eastAsia="zh-CN"/>
        </w:rPr>
        <w:t>市</w:t>
      </w:r>
      <w:r>
        <w:rPr>
          <w:rStyle w:val="16"/>
          <w:rFonts w:hint="default" w:ascii="Times New Roman" w:hAnsi="Times New Roman" w:eastAsia="仿宋_GB2312" w:cs="Times New Roman"/>
          <w:b w:val="0"/>
          <w:bCs w:val="0"/>
        </w:rPr>
        <w:t>园林</w:t>
      </w:r>
      <w:r>
        <w:rPr>
          <w:rStyle w:val="16"/>
          <w:rFonts w:hint="eastAsia" w:ascii="Times New Roman" w:hAnsi="Times New Roman" w:eastAsia="仿宋_GB2312" w:cs="Times New Roman"/>
          <w:b w:val="0"/>
          <w:bCs w:val="0"/>
          <w:lang w:eastAsia="zh-CN"/>
        </w:rPr>
        <w:t>（由区生态环境分局负责协调）</w:t>
      </w:r>
      <w:r>
        <w:rPr>
          <w:rStyle w:val="16"/>
          <w:rFonts w:hint="default" w:ascii="Times New Roman" w:hAnsi="Times New Roman" w:eastAsia="仿宋_GB2312" w:cs="Times New Roman"/>
          <w:b w:val="0"/>
          <w:bCs w:val="0"/>
        </w:rPr>
        <w:t>、沿线街道及清源污水处理工作人员组建常态化联合应急队伍，常态化开展业务指导培训，提升城市河道溢流、洪水类突发污染协同处置能力。</w:t>
      </w:r>
    </w:p>
    <w:p w14:paraId="3001910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3</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物资装备保障</w:t>
      </w:r>
    </w:p>
    <w:p w14:paraId="05D1E79F">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按需储备河道拦截、水面清理、水质快速检测、安全防护等基础应急物资，建立定期盘点补充机制，保障雨季、汛期物资供给充足。</w:t>
      </w:r>
    </w:p>
    <w:p w14:paraId="31852862">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4</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专业技术保障</w:t>
      </w:r>
    </w:p>
    <w:p w14:paraId="162C9731">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引入第三方水环境技术服务机构，为溢流治理、洪水后生态修复、年度底栖生物监测工作提供长效技术支撑，统一归集水质、水生态各类台账资料。</w:t>
      </w:r>
    </w:p>
    <w:p w14:paraId="7B81A3D9">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5</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通讯保障</w:t>
      </w:r>
    </w:p>
    <w:p w14:paraId="5B70E8F4">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各责任单位固定专职应急联络人员，汛期、雨季保持24小时通讯畅通，及时互通各类风险信息。</w:t>
      </w:r>
    </w:p>
    <w:p w14:paraId="7253C597">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6</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现场秩序保障</w:t>
      </w:r>
    </w:p>
    <w:p w14:paraId="722B92B1">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突发处置期间安排工作人员现场疏导，劝导群众避免下河踩踏</w:t>
      </w:r>
      <w:r>
        <w:rPr>
          <w:rStyle w:val="16"/>
          <w:rFonts w:hint="default" w:ascii="Times New Roman" w:hAnsi="Times New Roman" w:eastAsia="仿宋_GB2312" w:cs="Times New Roman"/>
          <w:b w:val="0"/>
          <w:bCs w:val="0"/>
          <w:highlight w:val="none"/>
        </w:rPr>
        <w:t>水生生境</w:t>
      </w:r>
      <w:r>
        <w:rPr>
          <w:rStyle w:val="16"/>
          <w:rFonts w:hint="default" w:ascii="Times New Roman" w:hAnsi="Times New Roman" w:eastAsia="仿宋_GB2312" w:cs="Times New Roman"/>
          <w:b w:val="0"/>
          <w:bCs w:val="0"/>
        </w:rPr>
        <w:t>，减少人为二次生态破坏。</w:t>
      </w:r>
    </w:p>
    <w:p w14:paraId="4627CA94">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7</w:t>
      </w:r>
      <w:r>
        <w:rPr>
          <w:rStyle w:val="16"/>
          <w:rFonts w:hint="default"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人员防护保障</w:t>
      </w:r>
    </w:p>
    <w:p w14:paraId="7428683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统一配置全套基础防护物资，规范涉水作业流程，降低一线工作人员健康风险。</w:t>
      </w:r>
    </w:p>
    <w:p w14:paraId="6CCDA57A">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5.应急培训与演练</w:t>
      </w:r>
    </w:p>
    <w:p w14:paraId="47344661">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区生态环境分局要联合各涉河街道、相关职能单位、运维单位通过宣传、授课、演练和模拟演习等方式，加强对各有关部门预警和应急处置人员的培训，提高预警和应急处置能力。结合本方案</w:t>
      </w:r>
      <w:r>
        <w:rPr>
          <w:rStyle w:val="16"/>
          <w:rFonts w:hint="eastAsia" w:ascii="Times New Roman" w:hAnsi="Times New Roman" w:eastAsia="仿宋_GB2312" w:cs="Times New Roman"/>
          <w:b w:val="0"/>
          <w:bCs w:val="0"/>
          <w:lang w:eastAsia="zh-CN"/>
        </w:rPr>
        <w:t>，</w:t>
      </w:r>
      <w:r>
        <w:rPr>
          <w:rStyle w:val="16"/>
          <w:rFonts w:hint="default" w:ascii="Times New Roman" w:hAnsi="Times New Roman" w:eastAsia="仿宋_GB2312" w:cs="Times New Roman"/>
          <w:b w:val="0"/>
          <w:bCs w:val="0"/>
        </w:rPr>
        <w:t>适时组织有关部门开展全域综合性应急演练，覆盖雨后排口溢流、高温蓝藻处置、汛期洪水扰动、河道垃圾清理等核心场景，完整模拟预警上报、协同处置、活水提质、生态养护、复盘整改全流程。演练结束后梳理短板、优化处置机制，所有台账、影像、总结资料统一归档，作为流域水环境管理与国考考核支撑材料。</w:t>
      </w:r>
    </w:p>
    <w:p w14:paraId="0322667C">
      <w:pPr>
        <w:pStyle w:val="3"/>
        <w:pageBreakBefore w:val="0"/>
        <w:widowControl w:val="0"/>
        <w:kinsoku/>
        <w:wordWrap/>
        <w:overflowPunct/>
        <w:topLinePunct w:val="0"/>
        <w:autoSpaceDE/>
        <w:autoSpaceDN/>
        <w:bidi w:val="0"/>
        <w:adjustRightInd w:val="0"/>
        <w:snapToGrid w:val="0"/>
        <w:spacing w:line="580" w:lineRule="exact"/>
        <w:ind w:firstLine="643"/>
        <w:textAlignment w:val="auto"/>
        <w:rPr>
          <w:rFonts w:hint="default" w:ascii="Times New Roman" w:hAnsi="Times New Roman" w:eastAsia="黑体" w:cs="Times New Roman"/>
          <w:b w:val="0"/>
          <w:bCs w:val="0"/>
        </w:rPr>
      </w:pPr>
      <w:r>
        <w:rPr>
          <w:rFonts w:hint="default" w:ascii="Times New Roman" w:hAnsi="Times New Roman" w:eastAsia="黑体" w:cs="Times New Roman"/>
          <w:b w:val="0"/>
          <w:bCs w:val="0"/>
        </w:rPr>
        <w:t>五、保障措施</w:t>
      </w:r>
    </w:p>
    <w:p w14:paraId="426462ED">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白水河国考断面地处城市建成核心区域，水环境风险集中于雨污合流溢流、汛期洪水扰动、高温蓝藻爆发、河道垃圾聚集等问题，同时需兼顾沿线闸坝调度、再生水生态补水、水生植被与底栖生物栖息地管护，同步满足地表水水质考核、底栖生物多样性国考双重硬性要求。</w:t>
      </w:r>
    </w:p>
    <w:p w14:paraId="55F72100">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为推动各项管控、应急、生态修复举措长效落地，参照流域水环境管控通用规范，结合本城区河道实际，从组织责任、部门协同、考核问责、公众共治四大维度构建系统化长效保障体系，全面夯实断面稳定达标工作基础。</w:t>
      </w:r>
    </w:p>
    <w:p w14:paraId="0237BFC2">
      <w:pPr>
        <w:pStyle w:val="4"/>
        <w:pageBreakBefore w:val="0"/>
        <w:widowControl w:val="0"/>
        <w:kinsoku/>
        <w:wordWrap/>
        <w:overflowPunct/>
        <w:topLinePunct w:val="0"/>
        <w:autoSpaceDE/>
        <w:autoSpaceDN/>
        <w:bidi w:val="0"/>
        <w:adjustRightInd w:val="0"/>
        <w:snapToGrid w:val="0"/>
        <w:spacing w:line="580" w:lineRule="exact"/>
        <w:ind w:firstLine="643"/>
        <w:textAlignment w:val="auto"/>
        <w:rPr>
          <w:rFonts w:hint="default" w:ascii="Times New Roman" w:hAnsi="Times New Roman" w:eastAsia="楷体_GB2312" w:cs="Times New Roman"/>
        </w:rPr>
      </w:pPr>
      <w:r>
        <w:rPr>
          <w:rFonts w:hint="default" w:ascii="Times New Roman" w:hAnsi="Times New Roman" w:eastAsia="楷体_GB2312" w:cs="Times New Roman"/>
        </w:rPr>
        <w:t>（一）强化组织领导，明确各级具体责任人</w:t>
      </w:r>
    </w:p>
    <w:p w14:paraId="3F6F00E8">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1.将断面管控工作置于核心突出位置</w:t>
      </w:r>
    </w:p>
    <w:p w14:paraId="51D595F3">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各相关职能单位、沿线街道要充分认识白水河国考断面水质稳定、流域水生态保护工作对区域生态环境考核的关键性作用，站在生态文明建设、年度目标考核的全局高度统筹推进各项管护工作。牢固树立“水质达标、生态优先”工作理念，把断面常态化管控、风险前置防控、水生态</w:t>
      </w:r>
      <w:r>
        <w:rPr>
          <w:rStyle w:val="16"/>
          <w:rFonts w:hint="eastAsia" w:ascii="Times New Roman" w:hAnsi="Times New Roman" w:eastAsia="仿宋_GB2312" w:cs="Times New Roman"/>
          <w:b w:val="0"/>
          <w:bCs w:val="0"/>
          <w:lang w:eastAsia="zh-CN"/>
        </w:rPr>
        <w:t>保护</w:t>
      </w:r>
      <w:r>
        <w:rPr>
          <w:rStyle w:val="16"/>
          <w:rFonts w:hint="default" w:ascii="Times New Roman" w:hAnsi="Times New Roman" w:eastAsia="仿宋_GB2312" w:cs="Times New Roman"/>
          <w:b w:val="0"/>
          <w:bCs w:val="0"/>
        </w:rPr>
        <w:t>工作纳入本单位年度重点工作清单。</w:t>
      </w:r>
    </w:p>
    <w:p w14:paraId="56B115B0">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各相关单位主要负责人统筹各自管控工作，常态化开展工作调度与现场督导，推动各项管护举措落地落实，统筹调配人力、物资、经费等各类资源，细化完善日常巡查、雨后管控、汛期值守、高温期蓝藻防范</w:t>
      </w:r>
      <w:r>
        <w:rPr>
          <w:rStyle w:val="16"/>
          <w:rFonts w:hint="eastAsia" w:ascii="Times New Roman" w:hAnsi="Times New Roman" w:eastAsia="仿宋_GB2312" w:cs="Times New Roman"/>
          <w:b w:val="0"/>
          <w:bCs w:val="0"/>
          <w:lang w:eastAsia="zh-CN"/>
        </w:rPr>
        <w:t>等</w:t>
      </w:r>
      <w:r>
        <w:rPr>
          <w:rStyle w:val="16"/>
          <w:rFonts w:hint="default" w:ascii="Times New Roman" w:hAnsi="Times New Roman" w:eastAsia="仿宋_GB2312" w:cs="Times New Roman"/>
          <w:b w:val="0"/>
          <w:bCs w:val="0"/>
        </w:rPr>
        <w:t>配套工作举措。落实雨污排口整治、河道保洁、生态补水调度、闸坝辅助调控、底栖生境养护等工作，多措并举守住断面水质稳定达标底线，持续改善河道整体水生态环境。</w:t>
      </w:r>
    </w:p>
    <w:p w14:paraId="0B65D275">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2.细化任务分解，构建责任体系</w:t>
      </w:r>
    </w:p>
    <w:p w14:paraId="2B327623">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严格落实流域断面水质管控行政首长负责制，依托白水河国考断面管控工作专班作为全域统筹中枢，建立分级责任架构。专班牵头常态化组织开展河道现场实地督导、水质形势专题研讨、突出问题协调会议，针对降雨、高温、汛期等关键时段加密现场督查频次。围绕流域所有管控事项实行任务拆分，将排口巡查值守、河道分段管护、闸坝日常运维、再生水补水协调、水生态养护、隐患整改闭环、应急前期布防等工作任务，逐一分解至各责任单位，细化到内部业务科室、落实到一线具体经办人员，做到“一段河道、一处排口、一座闸坝、一片生态敏感区均有专属责任人”。配套建立完整的目标考核、常态化监督、干部履职问责配套工作机制，实现各项管控工作有书面部署、有日常过程检查、有阶段性成效评估、有正向反向奖惩措施，流域内各类潜在污染风险、水生态管护点位权责边界清晰，常态化监管无盲区、无空档。</w:t>
      </w:r>
    </w:p>
    <w:p w14:paraId="792C3FD1">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3.强化资金统筹监管，确保各项治理投入足额到位</w:t>
      </w:r>
    </w:p>
    <w:p w14:paraId="02F8A35A">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建立常态化资金保障跟踪督办机制，财政统筹设立白水河国考断面水环境管护专项经费，专项用于河道日常巡护保洁、雨后溢流应急处置等常态化工作支出。同步主动对接上级生态环保、城市水系提升、水生态修复</w:t>
      </w:r>
      <w:r>
        <w:rPr>
          <w:rStyle w:val="16"/>
          <w:rFonts w:hint="eastAsia" w:ascii="Times New Roman" w:hAnsi="Times New Roman" w:eastAsia="仿宋_GB2312" w:cs="Times New Roman"/>
          <w:b w:val="0"/>
          <w:bCs w:val="0"/>
          <w:lang w:eastAsia="zh-CN"/>
        </w:rPr>
        <w:t>等</w:t>
      </w:r>
      <w:r>
        <w:rPr>
          <w:rStyle w:val="16"/>
          <w:rFonts w:hint="default" w:ascii="Times New Roman" w:hAnsi="Times New Roman" w:eastAsia="仿宋_GB2312" w:cs="Times New Roman"/>
          <w:b w:val="0"/>
          <w:bCs w:val="0"/>
        </w:rPr>
        <w:t>各类专项资金，有序推进雨污管网改造、河道生态缓冲带建设、闸坝生态化改造等治本工程。主管部门定期开展水污染防治配套政策落实、项目配套资金拨付、专项经费使用情况专项督查，严格执行专款专用、专项核算、使用台账留存管理制度，及时协调解决资金拨付滞后、经费保障不足等问题，确保各类治理、管护资金及时足额到位，为流域长效管控提供稳定、可持续的资金支撑。</w:t>
      </w:r>
    </w:p>
    <w:p w14:paraId="59AB7855">
      <w:pPr>
        <w:pStyle w:val="4"/>
        <w:pageBreakBefore w:val="0"/>
        <w:widowControl w:val="0"/>
        <w:kinsoku/>
        <w:wordWrap/>
        <w:overflowPunct/>
        <w:topLinePunct w:val="0"/>
        <w:autoSpaceDE/>
        <w:autoSpaceDN/>
        <w:bidi w:val="0"/>
        <w:adjustRightInd w:val="0"/>
        <w:snapToGrid w:val="0"/>
        <w:spacing w:line="580" w:lineRule="exact"/>
        <w:ind w:firstLine="643"/>
        <w:textAlignment w:val="auto"/>
        <w:rPr>
          <w:rFonts w:hint="default" w:ascii="Times New Roman" w:hAnsi="Times New Roman" w:eastAsia="楷体_GB2312" w:cs="Times New Roman"/>
        </w:rPr>
      </w:pPr>
      <w:r>
        <w:rPr>
          <w:rFonts w:hint="default" w:ascii="Times New Roman" w:hAnsi="Times New Roman" w:eastAsia="楷体_GB2312" w:cs="Times New Roman"/>
        </w:rPr>
        <w:t>（二）加强部门联动，细化分工职责</w:t>
      </w:r>
    </w:p>
    <w:p w14:paraId="5040DC70">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1.构建常态化协同会商机制，统一断面治理工作目标</w:t>
      </w:r>
    </w:p>
    <w:p w14:paraId="4E1353D2">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各职能部门严格依照法定管理权限各司其职、紧密联动，始终将白水河国考断面水质持续稳定达标、流域水生生物栖息环境有效保护作为统一核心工作目标，协同统筹推进断面水质及水生态保障重点工作。由专班牵头，定期召开部门联席会议，遇大雨、持续高温、汛期等特殊时段加密会商频次，集中研判近期水质波动、水生态受损、排口溢流反复等突出难点问题，联合研究制定针对性管控、整改措施，统一调度跨部门联合行动，高效化解流域治理过程中的堵点、难点，形成目标统一、步调一致的协同治理格局。</w:t>
      </w:r>
    </w:p>
    <w:p w14:paraId="744CFF83">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2.完善协作体系，明晰各方主体责任</w:t>
      </w:r>
    </w:p>
    <w:p w14:paraId="53739389">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构建各职能部门、沿线涉河街道、属地社区上下联动、横向协同的水污染防治常态化协商协作机制，清晰界定流域内各类污染源、河道水工设施、生态敏感区域的管护责任主体，细化各单位具体工作职责。</w:t>
      </w:r>
    </w:p>
    <w:p w14:paraId="6374EA14">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各单位严格落实联合巡河、同步水质监测、突发污染事件协同应急、治理数据信息实时共享四项常态化联动制度，打破行业管理壁垒，形成全域水环境共治强大合力。</w:t>
      </w:r>
    </w:p>
    <w:p w14:paraId="16573731">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3.健全常态化监管制度，统筹河道管护与生态保护</w:t>
      </w:r>
    </w:p>
    <w:p w14:paraId="61149C00">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持续强化城区河道城市面源污染全过程闭环监管，统筹推进河道水体保护、受损水生态修复、水工设施运维一体化长效管理机制。督促各责任单位对照既定分工常态化履职尽责，聚焦雨后排口溢流、汛期行洪泥沙扰动、高温季蓝藻富集、回水湾垃圾堆积</w:t>
      </w:r>
      <w:r>
        <w:rPr>
          <w:rStyle w:val="16"/>
          <w:rFonts w:hint="eastAsia" w:ascii="Times New Roman" w:hAnsi="Times New Roman" w:eastAsia="仿宋_GB2312" w:cs="Times New Roman"/>
          <w:b w:val="0"/>
          <w:bCs w:val="0"/>
          <w:lang w:eastAsia="zh-CN"/>
        </w:rPr>
        <w:t>等</w:t>
      </w:r>
      <w:r>
        <w:rPr>
          <w:rStyle w:val="16"/>
          <w:rFonts w:hint="eastAsia" w:ascii="Times New Roman" w:hAnsi="Times New Roman" w:eastAsia="仿宋_GB2312" w:cs="Times New Roman"/>
          <w:b w:val="0"/>
          <w:bCs w:val="0"/>
          <w:lang w:val="en-US" w:eastAsia="zh-CN"/>
        </w:rPr>
        <w:t>4</w:t>
      </w:r>
      <w:r>
        <w:rPr>
          <w:rStyle w:val="16"/>
          <w:rFonts w:hint="default" w:ascii="Times New Roman" w:hAnsi="Times New Roman" w:eastAsia="仿宋_GB2312" w:cs="Times New Roman"/>
          <w:b w:val="0"/>
          <w:bCs w:val="0"/>
        </w:rPr>
        <w:t>类高频水环境风险，开展分时段、分区域常态化排查管控。将河道水质管控、水生生物栖息地保护、岸线环境整治、闸坝生态调度纳入统一监管范畴，督促各单位主动对接、密切配合，协同推进河道常态化管护、源头污染治理、水生态长效修复各项工作，从源头降低各类突发水环境问题发生频次。</w:t>
      </w:r>
    </w:p>
    <w:p w14:paraId="583D5F34">
      <w:pPr>
        <w:pStyle w:val="4"/>
        <w:pageBreakBefore w:val="0"/>
        <w:widowControl w:val="0"/>
        <w:kinsoku/>
        <w:wordWrap/>
        <w:overflowPunct/>
        <w:topLinePunct w:val="0"/>
        <w:autoSpaceDE/>
        <w:autoSpaceDN/>
        <w:bidi w:val="0"/>
        <w:adjustRightInd w:val="0"/>
        <w:snapToGrid w:val="0"/>
        <w:spacing w:line="580" w:lineRule="exact"/>
        <w:ind w:firstLine="643"/>
        <w:textAlignment w:val="auto"/>
        <w:rPr>
          <w:rFonts w:hint="default" w:ascii="Times New Roman" w:hAnsi="Times New Roman" w:eastAsia="楷体_GB2312" w:cs="Times New Roman"/>
        </w:rPr>
      </w:pPr>
      <w:r>
        <w:rPr>
          <w:rFonts w:hint="default" w:ascii="Times New Roman" w:hAnsi="Times New Roman" w:eastAsia="楷体_GB2312" w:cs="Times New Roman"/>
        </w:rPr>
        <w:t>（三）严格考核问责，建立健全考核奖惩制度</w:t>
      </w:r>
    </w:p>
    <w:p w14:paraId="089A8547">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根据白水河国考断面管控实际，制定针对性专项考核实施细则，考核内容全面覆盖断面月度、季度水质指标达标情况、河道水生植被与底栖生物保护成效、河长履职记录、雨后与汛期风险前置处置落实情况、各类隐患整改闭环成效、跨部门协同配合成效等内容，将考核结果作为各单位年度生态文明建设综合考核的核心权重项，直接纳入单位年度目标管理考核台账。</w:t>
      </w:r>
    </w:p>
    <w:p w14:paraId="2BC8EB7B">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建立分层分类奖惩激励机制，对全年断面水质持续稳定达标、日常巡护管控到位、水生态保护成效显著、突发污染处置高效规范的责任单位与一线工作人员，采取全区通报表扬、年度评优优先推荐等方式予以正向激励；对日常管护流于形式、隐患上报处置滞后、未按要求落实雨后闸坝调度与生态补水保障，造成断面水质阶段性波动、底栖生物栖息环境受损的单位，第一时间采取书面通报、集中约谈相关负责人等方式，明确整改时限、整改标准，全程跟踪督办整改落实情况。</w:t>
      </w:r>
    </w:p>
    <w:p w14:paraId="3D64B8B8">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针对因工作履职缺位、风险预判处置不力，引发大规模溢流污染、汛期水体严重扰动，造成河道大面积水生态破坏、国考断面水质严重超标的情形；存在人为干预水质采样、篡改伪造监测数据、未完成年度水质管控硬性目标等严重问题的，严格按照水污染防治相关问责规定，依规依纪对相关责任单位主要负责人、分管责任人、直接经办人员开展追责问责。</w:t>
      </w:r>
    </w:p>
    <w:p w14:paraId="48F72333">
      <w:pPr>
        <w:pStyle w:val="4"/>
        <w:pageBreakBefore w:val="0"/>
        <w:widowControl w:val="0"/>
        <w:kinsoku/>
        <w:wordWrap/>
        <w:overflowPunct/>
        <w:topLinePunct w:val="0"/>
        <w:autoSpaceDE/>
        <w:autoSpaceDN/>
        <w:bidi w:val="0"/>
        <w:adjustRightInd w:val="0"/>
        <w:snapToGrid w:val="0"/>
        <w:spacing w:line="580" w:lineRule="exact"/>
        <w:ind w:firstLine="643"/>
        <w:textAlignment w:val="auto"/>
        <w:rPr>
          <w:rFonts w:hint="default" w:ascii="Times New Roman" w:hAnsi="Times New Roman" w:eastAsia="楷体_GB2312" w:cs="Times New Roman"/>
        </w:rPr>
      </w:pPr>
      <w:r>
        <w:rPr>
          <w:rFonts w:hint="default" w:ascii="Times New Roman" w:hAnsi="Times New Roman" w:eastAsia="楷体_GB2312" w:cs="Times New Roman"/>
        </w:rPr>
        <w:t>（四）拓宽社会监督渠道，持续强化公众宣传引导</w:t>
      </w:r>
    </w:p>
    <w:p w14:paraId="74936FBC">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rPr>
      </w:pPr>
      <w:r>
        <w:rPr>
          <w:rStyle w:val="16"/>
          <w:rFonts w:hint="default" w:ascii="Times New Roman" w:hAnsi="Times New Roman" w:eastAsia="仿宋_GB2312" w:cs="Times New Roman"/>
          <w:bCs/>
        </w:rPr>
        <w:t>1.规范河湖长公示体系，畅通群众常态化监督渠道</w:t>
      </w:r>
    </w:p>
    <w:p w14:paraId="56AAC8C5">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pPr>
      <w:r>
        <w:rPr>
          <w:rStyle w:val="16"/>
          <w:rFonts w:hint="default" w:ascii="Times New Roman" w:hAnsi="Times New Roman" w:eastAsia="仿宋_GB2312" w:cs="Times New Roman"/>
          <w:b w:val="0"/>
          <w:bCs w:val="0"/>
        </w:rPr>
        <w:t>严格落实河湖长制信息公开公示制度，在白水河沿线两岸、公园临水步道、闸坝出入口等人员密集、视野开阔的显著位置统一规范设置标准化河长公示牌。遇河长岗位调整、管辖范围变更等情况，必须严格按规定完成公示牌信息更新，保障公示信息实时准确。依托社区公告栏、本地政务新媒体、小区业主群定期公示河道治理工程进展、垃圾清理、生态养护工作动态，充分保障辖区群众对河道保护工作的知情权、监督权，全天候接收群众举报的污水偷排、垃圾乱堆、损毁水生植被等各类问题线索。</w:t>
      </w:r>
    </w:p>
    <w:p w14:paraId="1E6FB003">
      <w:pPr>
        <w:pStyle w:val="5"/>
        <w:pageBreakBefore w:val="0"/>
        <w:widowControl w:val="0"/>
        <w:kinsoku/>
        <w:wordWrap/>
        <w:overflowPunct/>
        <w:topLinePunct w:val="0"/>
        <w:autoSpaceDE/>
        <w:autoSpaceDN/>
        <w:bidi w:val="0"/>
        <w:adjustRightInd w:val="0"/>
        <w:snapToGrid w:val="0"/>
        <w:spacing w:line="580" w:lineRule="exact"/>
        <w:ind w:firstLine="643"/>
        <w:textAlignment w:val="auto"/>
        <w:rPr>
          <w:rStyle w:val="16"/>
          <w:rFonts w:hint="default" w:ascii="Times New Roman" w:hAnsi="Times New Roman" w:eastAsia="仿宋_GB2312" w:cs="Times New Roman"/>
          <w:bCs w:val="0"/>
        </w:rPr>
      </w:pPr>
      <w:r>
        <w:rPr>
          <w:rStyle w:val="16"/>
          <w:rFonts w:hint="default" w:ascii="Times New Roman" w:hAnsi="Times New Roman" w:eastAsia="仿宋_GB2312" w:cs="Times New Roman"/>
          <w:bCs w:val="0"/>
        </w:rPr>
        <w:t>2.开展全域常态化宣传科普，营造全民护水共治氛围</w:t>
      </w:r>
    </w:p>
    <w:p w14:paraId="6653D7CC">
      <w:pPr>
        <w:pageBreakBefore w:val="0"/>
        <w:widowControl w:val="0"/>
        <w:kinsoku/>
        <w:wordWrap/>
        <w:overflowPunct/>
        <w:topLinePunct w:val="0"/>
        <w:autoSpaceDE/>
        <w:autoSpaceDN/>
        <w:bidi w:val="0"/>
        <w:adjustRightInd w:val="0"/>
        <w:snapToGrid w:val="0"/>
        <w:spacing w:line="580" w:lineRule="exact"/>
        <w:ind w:firstLine="640"/>
        <w:textAlignment w:val="auto"/>
        <w:rPr>
          <w:rStyle w:val="16"/>
          <w:rFonts w:hint="default" w:ascii="Times New Roman" w:hAnsi="Times New Roman" w:eastAsia="仿宋_GB2312" w:cs="Times New Roman"/>
          <w:b w:val="0"/>
          <w:bCs w:val="0"/>
        </w:rPr>
        <w:sectPr>
          <w:footerReference r:id="rId12" w:type="default"/>
          <w:pgSz w:w="11906" w:h="16838"/>
          <w:pgMar w:top="2098" w:right="1474" w:bottom="1984" w:left="1587" w:header="851" w:footer="992" w:gutter="0"/>
          <w:pgNumType w:fmt="numberInDash"/>
          <w:cols w:space="720" w:num="1"/>
          <w:docGrid w:type="lines" w:linePitch="319" w:charSpace="0"/>
        </w:sectPr>
      </w:pPr>
      <w:r>
        <w:rPr>
          <w:rStyle w:val="16"/>
          <w:rFonts w:hint="default" w:ascii="Times New Roman" w:hAnsi="Times New Roman" w:eastAsia="仿宋_GB2312" w:cs="Times New Roman"/>
          <w:b w:val="0"/>
          <w:bCs w:val="0"/>
        </w:rPr>
        <w:t>持续面向河道沿线社区居民、沿街餐饮商铺、公园游玩群众开展分层分类生态环保宣传引导工作，通过社区主题宣讲、岸边科普展板、流动宣传劝导、短视频科普推送等多种形式，普及雨污混排危害、生活垃圾禁止入河、河道水生植物与底栖生物保护、禁止踩踏浅滩破坏生境等相关知识，清晰告知群众随意向河道倾倒污水、堆放杂物、损毁滨水植被的环境危害。持续提升全社会对国考断面水质保护、河道水生态维护工作的责任认知与主动参与意识，积极引导群众主动劝阻各类破坏河道水环境的不文明行为，构建“政府统筹管控、部门协同落实、群众广泛参与”的多元水环境共治格局，从源头减少人为面源污染与生态破坏行为。</w:t>
      </w:r>
    </w:p>
    <w:p w14:paraId="2B865C32">
      <w:pPr>
        <w:pStyle w:val="2"/>
        <w:rPr>
          <w:rFonts w:hint="default"/>
        </w:rPr>
      </w:pPr>
    </w:p>
    <w:p w14:paraId="30C2EF40">
      <w:pPr>
        <w:pStyle w:val="2"/>
        <w:adjustRightInd w:val="0"/>
        <w:snapToGrid w:val="0"/>
        <w:spacing w:after="0" w:line="600" w:lineRule="exact"/>
        <w:ind w:firstLine="640"/>
        <w:rPr>
          <w:rFonts w:hint="default" w:ascii="Times New Roman" w:hAnsi="Times New Roman" w:eastAsia="仿宋_GB2312" w:cs="Times New Roman"/>
          <w:szCs w:val="32"/>
        </w:rPr>
      </w:pPr>
    </w:p>
    <w:p w14:paraId="0505D850">
      <w:pPr>
        <w:pStyle w:val="2"/>
        <w:adjustRightInd w:val="0"/>
        <w:snapToGrid w:val="0"/>
        <w:spacing w:after="0" w:line="600" w:lineRule="exact"/>
        <w:ind w:firstLine="640"/>
        <w:rPr>
          <w:rFonts w:hint="default" w:ascii="Times New Roman" w:hAnsi="Times New Roman" w:eastAsia="仿宋_GB2312" w:cs="Times New Roman"/>
          <w:szCs w:val="32"/>
        </w:rPr>
      </w:pPr>
    </w:p>
    <w:p w14:paraId="5704CC52">
      <w:pPr>
        <w:pStyle w:val="2"/>
        <w:adjustRightInd w:val="0"/>
        <w:snapToGrid w:val="0"/>
        <w:spacing w:after="0" w:line="600" w:lineRule="exact"/>
        <w:ind w:firstLine="640"/>
        <w:rPr>
          <w:rFonts w:hint="default" w:ascii="Times New Roman" w:hAnsi="Times New Roman" w:eastAsia="仿宋_GB2312" w:cs="Times New Roman"/>
          <w:szCs w:val="32"/>
        </w:rPr>
      </w:pPr>
    </w:p>
    <w:p w14:paraId="23DC25AA">
      <w:pPr>
        <w:pStyle w:val="2"/>
        <w:adjustRightInd w:val="0"/>
        <w:snapToGrid w:val="0"/>
        <w:spacing w:after="0" w:line="600" w:lineRule="exact"/>
        <w:ind w:firstLine="640"/>
        <w:rPr>
          <w:rFonts w:hint="default" w:ascii="Times New Roman" w:hAnsi="Times New Roman" w:eastAsia="仿宋_GB2312" w:cs="Times New Roman"/>
          <w:szCs w:val="32"/>
        </w:rPr>
      </w:pPr>
    </w:p>
    <w:p w14:paraId="33F64241">
      <w:pPr>
        <w:pStyle w:val="2"/>
        <w:adjustRightInd w:val="0"/>
        <w:snapToGrid w:val="0"/>
        <w:spacing w:after="0" w:line="600" w:lineRule="exact"/>
        <w:ind w:firstLine="640"/>
        <w:rPr>
          <w:rFonts w:hint="default" w:ascii="Times New Roman" w:hAnsi="Times New Roman" w:eastAsia="仿宋_GB2312" w:cs="Times New Roman"/>
          <w:szCs w:val="32"/>
        </w:rPr>
      </w:pPr>
    </w:p>
    <w:p w14:paraId="2C389C2D">
      <w:pPr>
        <w:pStyle w:val="2"/>
        <w:adjustRightInd w:val="0"/>
        <w:snapToGrid w:val="0"/>
        <w:spacing w:after="0" w:line="600" w:lineRule="exact"/>
        <w:ind w:firstLine="640"/>
        <w:rPr>
          <w:rFonts w:hint="default" w:ascii="Times New Roman" w:hAnsi="Times New Roman" w:eastAsia="仿宋_GB2312" w:cs="Times New Roman"/>
          <w:szCs w:val="32"/>
        </w:rPr>
      </w:pPr>
    </w:p>
    <w:p w14:paraId="611D3DEC">
      <w:pPr>
        <w:pStyle w:val="2"/>
        <w:adjustRightInd w:val="0"/>
        <w:snapToGrid w:val="0"/>
        <w:spacing w:after="0" w:line="600" w:lineRule="exact"/>
        <w:ind w:firstLine="640"/>
        <w:rPr>
          <w:rFonts w:hint="default" w:ascii="Times New Roman" w:hAnsi="Times New Roman" w:eastAsia="仿宋_GB2312" w:cs="Times New Roman"/>
          <w:szCs w:val="32"/>
        </w:rPr>
      </w:pPr>
    </w:p>
    <w:p w14:paraId="6D9AF06D">
      <w:pPr>
        <w:pStyle w:val="2"/>
        <w:adjustRightInd w:val="0"/>
        <w:snapToGrid w:val="0"/>
        <w:spacing w:after="0" w:line="600" w:lineRule="exact"/>
        <w:ind w:firstLine="640"/>
        <w:rPr>
          <w:rFonts w:hint="default" w:ascii="Times New Roman" w:hAnsi="Times New Roman" w:eastAsia="仿宋_GB2312" w:cs="Times New Roman"/>
          <w:szCs w:val="32"/>
        </w:rPr>
      </w:pPr>
    </w:p>
    <w:p w14:paraId="5C158ED2">
      <w:pPr>
        <w:pStyle w:val="2"/>
        <w:adjustRightInd w:val="0"/>
        <w:snapToGrid w:val="0"/>
        <w:spacing w:after="0" w:line="600" w:lineRule="exact"/>
        <w:ind w:firstLine="640"/>
        <w:rPr>
          <w:rFonts w:hint="default" w:ascii="Times New Roman" w:hAnsi="Times New Roman" w:eastAsia="仿宋_GB2312" w:cs="Times New Roman"/>
          <w:szCs w:val="32"/>
        </w:rPr>
      </w:pPr>
    </w:p>
    <w:p w14:paraId="77167CF1">
      <w:pPr>
        <w:pStyle w:val="2"/>
        <w:adjustRightInd w:val="0"/>
        <w:snapToGrid w:val="0"/>
        <w:spacing w:after="0" w:line="600" w:lineRule="exact"/>
        <w:ind w:firstLine="640"/>
        <w:rPr>
          <w:rFonts w:hint="default" w:ascii="Times New Roman" w:hAnsi="Times New Roman" w:eastAsia="仿宋_GB2312" w:cs="Times New Roman"/>
          <w:szCs w:val="32"/>
        </w:rPr>
      </w:pPr>
    </w:p>
    <w:p w14:paraId="385425AE">
      <w:pPr>
        <w:pStyle w:val="2"/>
        <w:adjustRightInd w:val="0"/>
        <w:snapToGrid w:val="0"/>
        <w:spacing w:after="0" w:line="600" w:lineRule="exact"/>
        <w:ind w:firstLine="640"/>
        <w:rPr>
          <w:rFonts w:hint="default" w:ascii="Times New Roman" w:hAnsi="Times New Roman" w:eastAsia="仿宋_GB2312" w:cs="Times New Roman"/>
          <w:szCs w:val="32"/>
        </w:rPr>
      </w:pPr>
    </w:p>
    <w:p w14:paraId="4E65810E">
      <w:pPr>
        <w:pStyle w:val="2"/>
        <w:adjustRightInd w:val="0"/>
        <w:snapToGrid w:val="0"/>
        <w:spacing w:after="0" w:line="600" w:lineRule="exact"/>
        <w:ind w:firstLine="640"/>
        <w:rPr>
          <w:rFonts w:hint="default" w:ascii="Times New Roman" w:hAnsi="Times New Roman" w:eastAsia="仿宋_GB2312" w:cs="Times New Roman"/>
          <w:szCs w:val="32"/>
        </w:rPr>
      </w:pPr>
    </w:p>
    <w:p w14:paraId="1C0975CA">
      <w:pPr>
        <w:pStyle w:val="2"/>
        <w:adjustRightInd w:val="0"/>
        <w:snapToGrid w:val="0"/>
        <w:spacing w:after="0" w:line="600" w:lineRule="exact"/>
        <w:ind w:firstLine="640"/>
        <w:rPr>
          <w:rFonts w:hint="default" w:ascii="Times New Roman" w:hAnsi="Times New Roman" w:eastAsia="仿宋_GB2312" w:cs="Times New Roman"/>
          <w:szCs w:val="32"/>
        </w:rPr>
      </w:pPr>
    </w:p>
    <w:p w14:paraId="000A03B2">
      <w:pPr>
        <w:pStyle w:val="2"/>
        <w:adjustRightInd w:val="0"/>
        <w:snapToGrid w:val="0"/>
        <w:spacing w:after="0" w:line="600" w:lineRule="exact"/>
        <w:ind w:firstLine="640"/>
        <w:rPr>
          <w:rFonts w:hint="default" w:ascii="Times New Roman" w:hAnsi="Times New Roman" w:eastAsia="仿宋_GB2312" w:cs="Times New Roman"/>
          <w:szCs w:val="32"/>
        </w:rPr>
      </w:pPr>
    </w:p>
    <w:p w14:paraId="25882541">
      <w:pPr>
        <w:pStyle w:val="2"/>
        <w:adjustRightInd w:val="0"/>
        <w:snapToGrid w:val="0"/>
        <w:spacing w:after="0" w:line="600" w:lineRule="exact"/>
        <w:ind w:firstLine="640"/>
        <w:rPr>
          <w:rFonts w:hint="default" w:ascii="Times New Roman" w:hAnsi="Times New Roman" w:eastAsia="仿宋_GB2312" w:cs="Times New Roman"/>
          <w:szCs w:val="32"/>
        </w:rPr>
      </w:pPr>
    </w:p>
    <w:p w14:paraId="4B7B52EE">
      <w:pPr>
        <w:pStyle w:val="2"/>
        <w:adjustRightInd w:val="0"/>
        <w:snapToGrid w:val="0"/>
        <w:spacing w:after="0" w:line="600" w:lineRule="exact"/>
        <w:ind w:firstLine="640"/>
        <w:rPr>
          <w:rFonts w:hint="default" w:ascii="Times New Roman" w:hAnsi="Times New Roman" w:eastAsia="仿宋_GB2312" w:cs="Times New Roman"/>
          <w:szCs w:val="32"/>
        </w:rPr>
      </w:pPr>
    </w:p>
    <w:p w14:paraId="4B081C9B">
      <w:pPr>
        <w:pStyle w:val="2"/>
        <w:adjustRightInd w:val="0"/>
        <w:snapToGrid w:val="0"/>
        <w:spacing w:after="0" w:line="600" w:lineRule="exact"/>
        <w:ind w:firstLine="640"/>
        <w:rPr>
          <w:rFonts w:hint="default" w:ascii="Times New Roman" w:hAnsi="Times New Roman" w:eastAsia="仿宋_GB2312" w:cs="Times New Roman"/>
          <w:szCs w:val="32"/>
        </w:rPr>
      </w:pPr>
    </w:p>
    <w:p w14:paraId="4079B791">
      <w:pPr>
        <w:spacing w:line="500" w:lineRule="exact"/>
        <w:ind w:left="1200" w:leftChars="133" w:hanging="774" w:hangingChars="300"/>
        <w:jc w:val="left"/>
        <w:rPr>
          <w:rFonts w:hint="default" w:ascii="Times New Roman" w:hAnsi="Times New Roman" w:eastAsia="仿宋_GB2312" w:cs="Times New Roman"/>
          <w:sz w:val="28"/>
          <w:szCs w:val="28"/>
        </w:rPr>
      </w:pPr>
      <w:r>
        <w:rPr>
          <w:rFonts w:hint="default" w:ascii="Times New Roman" w:hAnsi="Times New Roman" w:eastAsia="仿宋_GB2312" w:cs="Times New Roman"/>
          <w:spacing w:val="-11"/>
          <w:sz w:val="28"/>
          <w:szCs w:val="28"/>
        </w:rPr>
        <mc:AlternateContent>
          <mc:Choice Requires="wps">
            <w:drawing>
              <wp:anchor distT="0" distB="0" distL="114300" distR="114300" simplePos="0" relativeHeight="251664384" behindDoc="0" locked="0" layoutInCell="1" allowOverlap="1">
                <wp:simplePos x="0" y="0"/>
                <wp:positionH relativeFrom="column">
                  <wp:posOffset>-3175</wp:posOffset>
                </wp:positionH>
                <wp:positionV relativeFrom="paragraph">
                  <wp:posOffset>23495</wp:posOffset>
                </wp:positionV>
                <wp:extent cx="5619750" cy="635"/>
                <wp:effectExtent l="13970" t="13970" r="14605" b="13970"/>
                <wp:wrapNone/>
                <wp:docPr id="7189" name="直接连接符 7189"/>
                <wp:cNvGraphicFramePr/>
                <a:graphic xmlns:a="http://schemas.openxmlformats.org/drawingml/2006/main">
                  <a:graphicData uri="http://schemas.microsoft.com/office/word/2010/wordprocessingShape">
                    <wps:wsp>
                      <wps:cNvCnPr>
                        <a:cxnSpLocks noChangeShapeType="1"/>
                      </wps:cNvCnPr>
                      <wps:spPr bwMode="auto">
                        <a:xfrm>
                          <a:off x="0" y="0"/>
                          <a:ext cx="5619750" cy="635"/>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left:-0.25pt;margin-top:1.85pt;height:0.05pt;width:442.5pt;z-index:251664384;mso-width-relative:page;mso-height-relative:page;" filled="f" stroked="t" coordsize="21600,21600" o:gfxdata="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XAPz9IAAAAF&#10;AQAADwAAAAAAAAABACAAAAAiAAAAZHJzL2Rvd25yZXYueG1sUEsBAhQAFAAAAAgAh07iQDO5Gg3p&#10;AQAAswMAAA4AAAAAAAAAAQAgAAAAIQEAAGRycy9lMm9Eb2MueG1sUEsFBgAAAAAGAAYAWQEAAHwF&#10;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sz w:val="28"/>
          <w:szCs w:val="28"/>
        </w:rPr>
        <w:t>抄送</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区委办公室，区人大常委会办公室，区政协办公室，区法院，</w:t>
      </w:r>
    </w:p>
    <w:p w14:paraId="752842D4">
      <w:pPr>
        <w:spacing w:line="500" w:lineRule="exact"/>
        <w:ind w:left="0" w:leftChars="0" w:firstLine="1260" w:firstLineChars="450"/>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区检察院，各人民团体，各新闻单位。</w:t>
      </w:r>
    </w:p>
    <w:p w14:paraId="60622F6D">
      <w:pPr>
        <w:spacing w:line="500" w:lineRule="exact"/>
        <w:ind w:firstLine="258" w:firstLineChars="100"/>
        <w:rPr>
          <w:rFonts w:hint="default" w:ascii="Times New Roman" w:hAnsi="Times New Roman" w:eastAsia="仿宋_GB2312" w:cs="Times New Roman"/>
          <w:szCs w:val="32"/>
          <w:highlight w:val="none"/>
        </w:rPr>
      </w:pPr>
      <w:r>
        <w:rPr>
          <w:rFonts w:hint="default" w:ascii="Times New Roman" w:hAnsi="Times New Roman" w:eastAsia="仿宋_GB2312" w:cs="Times New Roman"/>
          <w:spacing w:val="-11"/>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371475</wp:posOffset>
                </wp:positionV>
                <wp:extent cx="5619750" cy="635"/>
                <wp:effectExtent l="17145" t="15875" r="11430" b="12065"/>
                <wp:wrapNone/>
                <wp:docPr id="7190" name="直接连接符 7190"/>
                <wp:cNvGraphicFramePr/>
                <a:graphic xmlns:a="http://schemas.openxmlformats.org/drawingml/2006/main">
                  <a:graphicData uri="http://schemas.microsoft.com/office/word/2010/wordprocessingShape">
                    <wps:wsp>
                      <wps:cNvCnPr>
                        <a:cxnSpLocks noChangeShapeType="1"/>
                      </wps:cNvCnPr>
                      <wps:spPr bwMode="auto">
                        <a:xfrm>
                          <a:off x="0" y="0"/>
                          <a:ext cx="5619750" cy="635"/>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left:0pt;margin-top:29.25pt;height:0.05pt;width:442.5pt;z-index:251662336;mso-width-relative:page;mso-height-relative:page;" filled="f" stroked="t" coordsize="21600,21600" o:gfxdata="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XOqPdMAAAAG&#10;AQAADwAAAAAAAAABACAAAAAiAAAAZHJzL2Rvd25yZXYueG1sUEsBAhQAFAAAAAgAh07iQEqTNd7o&#10;AQAAswMAAA4AAAAAAAAAAQAgAAAAIgEAAGRycy9lMm9Eb2MueG1sUEsFBgAAAAAGAAYAWQEAAHwF&#10;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spacing w:val="-11"/>
          <w:sz w:val="28"/>
          <w:szCs w:val="28"/>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24765</wp:posOffset>
                </wp:positionV>
                <wp:extent cx="5619750" cy="635"/>
                <wp:effectExtent l="17145" t="12065" r="11430" b="15875"/>
                <wp:wrapNone/>
                <wp:docPr id="7191" name="直接连接符 7191"/>
                <wp:cNvGraphicFramePr/>
                <a:graphic xmlns:a="http://schemas.openxmlformats.org/drawingml/2006/main">
                  <a:graphicData uri="http://schemas.microsoft.com/office/word/2010/wordprocessingShape">
                    <wps:wsp>
                      <wps:cNvCnPr>
                        <a:cxnSpLocks noChangeShapeType="1"/>
                      </wps:cNvCnPr>
                      <wps:spPr bwMode="auto">
                        <a:xfrm>
                          <a:off x="0" y="0"/>
                          <a:ext cx="5619750" cy="635"/>
                        </a:xfrm>
                        <a:prstGeom prst="line">
                          <a:avLst/>
                        </a:prstGeom>
                        <a:noFill/>
                        <a:ln w="19050">
                          <a:solidFill>
                            <a:srgbClr val="000000"/>
                          </a:solidFill>
                          <a:round/>
                        </a:ln>
                      </wps:spPr>
                      <wps:bodyPr/>
                    </wps:wsp>
                  </a:graphicData>
                </a:graphic>
              </wp:anchor>
            </w:drawing>
          </mc:Choice>
          <mc:Fallback>
            <w:pict>
              <v:line id="_x0000_s1026" o:spid="_x0000_s1026" o:spt="20" style="position:absolute;left:0pt;margin-left:0pt;margin-top:1.95pt;height:0.05pt;width:442.5pt;z-index:251663360;mso-width-relative:page;mso-height-relative:page;" filled="f" stroked="t" coordsize="21600,21600" o:gfxdata="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AyNDdIAAAAE&#10;AQAADwAAAAAAAAABACAAAAAiAAAAZHJzL2Rvd25yZXYueG1sUEsBAhQAFAAAAAgAh07iQPVzXojp&#10;AQAAswMAAA4AAAAAAAAAAQAgAAAAIQEAAGRycy9lMm9Eb2MueG1sUEsFBgAAAAAGAAYAWQEAAHwF&#10;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sz w:val="28"/>
          <w:szCs w:val="28"/>
        </w:rPr>
        <w:t>晋城市城区人民政府办公室</w:t>
      </w:r>
      <w:r>
        <w:rPr>
          <w:rFonts w:hint="default" w:ascii="Times New Roman" w:hAnsi="Times New Roman" w:eastAsia="仿宋_GB2312" w:cs="Times New Roman"/>
          <w:w w:val="80"/>
          <w:sz w:val="28"/>
          <w:szCs w:val="28"/>
        </w:rPr>
        <w:t xml:space="preserve">                    </w:t>
      </w:r>
      <w:r>
        <w:rPr>
          <w:rFonts w:hint="default" w:ascii="Times New Roman" w:hAnsi="Times New Roman" w:eastAsia="仿宋_GB2312" w:cs="Times New Roman"/>
          <w:sz w:val="28"/>
          <w:szCs w:val="28"/>
          <w:highlight w:val="none"/>
        </w:rPr>
        <w:t>2026年</w:t>
      </w:r>
      <w:r>
        <w:rPr>
          <w:rFonts w:hint="eastAsia" w:ascii="Times New Roman" w:hAnsi="Times New Roman" w:eastAsia="仿宋_GB2312" w:cs="Times New Roman"/>
          <w:sz w:val="28"/>
          <w:szCs w:val="28"/>
          <w:highlight w:val="none"/>
          <w:lang w:val="en-US" w:eastAsia="zh-CN"/>
        </w:rPr>
        <w:t>10</w:t>
      </w:r>
      <w:r>
        <w:rPr>
          <w:rFonts w:hint="default" w:ascii="Times New Roman" w:hAnsi="Times New Roman" w:eastAsia="仿宋_GB2312" w:cs="Times New Roman"/>
          <w:sz w:val="28"/>
          <w:szCs w:val="28"/>
          <w:highlight w:val="none"/>
        </w:rPr>
        <w:t>月</w:t>
      </w:r>
      <w:r>
        <w:rPr>
          <w:rFonts w:hint="eastAsia" w:ascii="Times New Roman" w:hAnsi="Times New Roman"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日印发</w:t>
      </w:r>
      <w:bookmarkEnd w:id="38"/>
    </w:p>
    <w:sectPr>
      <w:pgSz w:w="11906" w:h="16838"/>
      <w:pgMar w:top="2098" w:right="1474" w:bottom="1984" w:left="1587" w:header="851" w:footer="992" w:gutter="0"/>
      <w:pgNumType w:fmt="numberInDash"/>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6A13E">
    <w:pPr>
      <w:pStyle w:val="8"/>
      <w:ind w:left="0" w:leftChars="0" w:firstLine="0" w:firstLineChars="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89635" cy="346075"/>
              <wp:effectExtent l="3175" t="0" r="2540" b="1270"/>
              <wp:wrapNone/>
              <wp:docPr id="7174" name="文本框 7174"/>
              <wp:cNvGraphicFramePr/>
              <a:graphic xmlns:a="http://schemas.openxmlformats.org/drawingml/2006/main">
                <a:graphicData uri="http://schemas.microsoft.com/office/word/2010/wordprocessingShape">
                  <wps:wsp>
                    <wps:cNvSpPr txBox="1">
                      <a:spLocks noChangeArrowheads="1"/>
                    </wps:cNvSpPr>
                    <wps:spPr bwMode="auto">
                      <a:xfrm>
                        <a:off x="0" y="0"/>
                        <a:ext cx="889635" cy="346075"/>
                      </a:xfrm>
                      <a:prstGeom prst="rect">
                        <a:avLst/>
                      </a:prstGeom>
                      <a:noFill/>
                      <a:ln>
                        <a:noFill/>
                      </a:ln>
                      <a:effectLst/>
                    </wps:spPr>
                    <wps:txbx>
                      <w:txbxContent>
                        <w:p w14:paraId="1A66ED5D">
                          <w:pPr>
                            <w:pStyle w:val="8"/>
                            <w:ind w:left="0" w:leftChars="0" w:firstLine="0" w:firstLineChars="0"/>
                            <w:rPr>
                              <w:rFonts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7.25pt;width:70.05pt;mso-position-horizontal:outside;mso-position-horizontal-relative:margin;mso-wrap-style:none;z-index:251660288;mso-width-relative:page;mso-height-relative:page;" filled="f" stroked="f" coordsize="21600,21600" o:gfxdata="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9oAqTSAAAABAEAAA8AAAAAAAAAAQAg&#10;AAAAIgAAAGRycy9kb3ducmV2LnhtbFBLAQIUABQAAAAIAIdO4kBbhnucFAIAABYEAAAOAAAAAAAA&#10;AAEAIAAAACEBAABkcnMvZTJvRG9jLnhtbFBLBQYAAAAABgAGAFkBAACnBQAAAAA=&#10;">
              <v:fill on="f" focussize="0,0"/>
              <v:stroke on="f"/>
              <v:imagedata o:title=""/>
              <o:lock v:ext="edit" aspectratio="f"/>
              <v:textbox inset="0mm,0mm,0mm,0mm" style="mso-fit-shape-to-text:t;">
                <w:txbxContent>
                  <w:p w14:paraId="1A66ED5D">
                    <w:pPr>
                      <w:pStyle w:val="8"/>
                      <w:ind w:left="0" w:leftChars="0" w:firstLine="0" w:firstLineChars="0"/>
                      <w:rPr>
                        <w:rFonts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215F">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3EEE6">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36345">
    <w:pPr>
      <w:pStyle w:val="8"/>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89635" cy="346075"/>
              <wp:effectExtent l="3175" t="0" r="2540" b="1270"/>
              <wp:wrapNone/>
              <wp:docPr id="49" name="文本框 49"/>
              <wp:cNvGraphicFramePr/>
              <a:graphic xmlns:a="http://schemas.openxmlformats.org/drawingml/2006/main">
                <a:graphicData uri="http://schemas.microsoft.com/office/word/2010/wordprocessingShape">
                  <wps:wsp>
                    <wps:cNvSpPr txBox="1">
                      <a:spLocks noChangeArrowheads="1"/>
                    </wps:cNvSpPr>
                    <wps:spPr bwMode="auto">
                      <a:xfrm>
                        <a:off x="0" y="0"/>
                        <a:ext cx="889635" cy="346075"/>
                      </a:xfrm>
                      <a:prstGeom prst="rect">
                        <a:avLst/>
                      </a:prstGeom>
                      <a:noFill/>
                      <a:ln>
                        <a:noFill/>
                      </a:ln>
                      <a:effectLst/>
                    </wps:spPr>
                    <wps:txbx>
                      <w:txbxContent>
                        <w:p w14:paraId="5F5CEE8E">
                          <w:pPr>
                            <w:pStyle w:val="8"/>
                            <w:ind w:left="0" w:leftChars="0" w:firstLine="0" w:firstLineChars="0"/>
                            <w:rPr>
                              <w:rFonts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7.25pt;width:70.05pt;mso-position-horizontal:outside;mso-position-horizontal-relative:margin;mso-wrap-style:none;z-index:251659264;mso-width-relative:page;mso-height-relative:page;" filled="f" stroked="f" coordsize="21600,21600" o:gfxdata="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vaAKk0gAAAAQBAAAPAAAAAAAAAAEAIAAA&#10;ACIAAABkcnMvZG93bnJldi54bWxQSwECFAAUAAAACACHTuJAGqbWsxICAAASBAAADgAAAAAAAAAB&#10;ACAAAAAhAQAAZHJzL2Uyb0RvYy54bWxQSwUGAAAAAAYABgBZAQAApQUAAAAA&#10;">
              <v:fill on="f" focussize="0,0"/>
              <v:stroke on="f"/>
              <v:imagedata o:title=""/>
              <o:lock v:ext="edit" aspectratio="f"/>
              <v:textbox inset="0mm,0mm,0mm,0mm" style="mso-fit-shape-to-text:t;">
                <w:txbxContent>
                  <w:p w14:paraId="5F5CEE8E">
                    <w:pPr>
                      <w:pStyle w:val="8"/>
                      <w:ind w:left="0" w:leftChars="0" w:firstLine="0" w:firstLineChars="0"/>
                      <w:rPr>
                        <w:rFonts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69F48">
    <w:pPr>
      <w:pStyle w:val="8"/>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89635" cy="346075"/>
              <wp:effectExtent l="0" t="3810" r="0" b="2540"/>
              <wp:wrapNone/>
              <wp:docPr id="47" name="文本框 47"/>
              <wp:cNvGraphicFramePr/>
              <a:graphic xmlns:a="http://schemas.openxmlformats.org/drawingml/2006/main">
                <a:graphicData uri="http://schemas.microsoft.com/office/word/2010/wordprocessingShape">
                  <wps:wsp>
                    <wps:cNvSpPr txBox="1">
                      <a:spLocks noChangeArrowheads="1"/>
                    </wps:cNvSpPr>
                    <wps:spPr bwMode="auto">
                      <a:xfrm>
                        <a:off x="0" y="0"/>
                        <a:ext cx="889635" cy="346075"/>
                      </a:xfrm>
                      <a:prstGeom prst="rect">
                        <a:avLst/>
                      </a:prstGeom>
                      <a:noFill/>
                      <a:ln>
                        <a:noFill/>
                      </a:ln>
                    </wps:spPr>
                    <wps:txbx>
                      <w:txbxContent>
                        <w:p w14:paraId="5EC7293C">
                          <w:pPr>
                            <w:pStyle w:val="8"/>
                            <w:ind w:left="0" w:leftChars="0" w:firstLine="0" w:firstLineChars="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- 110 -</w:t>
                          </w:r>
                          <w:r>
                            <w:rPr>
                              <w:rFonts w:hint="eastAsia" w:ascii="宋体" w:hAnsi="宋体" w:eastAsia="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7.25pt;width:70.05pt;mso-position-horizontal:outside;mso-position-horizontal-relative:margin;mso-wrap-style:none;z-index:251660288;mso-width-relative:page;mso-height-relative:page;" filled="f" stroked="f" coordsize="21600,21600" o:gfxdata="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72gCpNIAAAAEAQAADwAAAAAAAAABACAAAAAiAAAA&#10;ZHJzL2Rvd25yZXYueG1sUEsBAhQAFAAAAAgAh07iQGeYYQENAgAABAQAAA4AAAAAAAAAAQAgAAAA&#10;IQEAAGRycy9lMm9Eb2MueG1sUEsFBgAAAAAGAAYAWQEAAKAFAAAAAA==&#10;">
              <v:fill on="f" focussize="0,0"/>
              <v:stroke on="f"/>
              <v:imagedata o:title=""/>
              <o:lock v:ext="edit" aspectratio="f"/>
              <v:textbox inset="0mm,0mm,0mm,0mm" style="mso-fit-shape-to-text:t;">
                <w:txbxContent>
                  <w:p w14:paraId="5EC7293C">
                    <w:pPr>
                      <w:pStyle w:val="8"/>
                      <w:ind w:left="0" w:leftChars="0" w:firstLine="0" w:firstLineChars="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- 110 -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09466">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0B68A">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33506">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59F"/>
    <w:rsid w:val="000303B0"/>
    <w:rsid w:val="00033884"/>
    <w:rsid w:val="000423F6"/>
    <w:rsid w:val="00045842"/>
    <w:rsid w:val="0005016E"/>
    <w:rsid w:val="00051F13"/>
    <w:rsid w:val="00073DC1"/>
    <w:rsid w:val="00075E61"/>
    <w:rsid w:val="00080BF0"/>
    <w:rsid w:val="000836D1"/>
    <w:rsid w:val="000A147C"/>
    <w:rsid w:val="000A1E54"/>
    <w:rsid w:val="000A2B1B"/>
    <w:rsid w:val="000B3B2E"/>
    <w:rsid w:val="000C474B"/>
    <w:rsid w:val="000C5348"/>
    <w:rsid w:val="000D33BE"/>
    <w:rsid w:val="000D6C01"/>
    <w:rsid w:val="000E21EE"/>
    <w:rsid w:val="0010119D"/>
    <w:rsid w:val="00102AE8"/>
    <w:rsid w:val="001038EF"/>
    <w:rsid w:val="00117846"/>
    <w:rsid w:val="001416C1"/>
    <w:rsid w:val="00152B39"/>
    <w:rsid w:val="0016337A"/>
    <w:rsid w:val="00180CE4"/>
    <w:rsid w:val="00186EA7"/>
    <w:rsid w:val="00191E47"/>
    <w:rsid w:val="001943E3"/>
    <w:rsid w:val="001A1F43"/>
    <w:rsid w:val="001A7227"/>
    <w:rsid w:val="001C5F44"/>
    <w:rsid w:val="001C5F47"/>
    <w:rsid w:val="001E1297"/>
    <w:rsid w:val="001E4943"/>
    <w:rsid w:val="002001B9"/>
    <w:rsid w:val="00204184"/>
    <w:rsid w:val="0021406B"/>
    <w:rsid w:val="00222574"/>
    <w:rsid w:val="002453AE"/>
    <w:rsid w:val="00246E18"/>
    <w:rsid w:val="00273D7F"/>
    <w:rsid w:val="002743F8"/>
    <w:rsid w:val="002757B5"/>
    <w:rsid w:val="002837A4"/>
    <w:rsid w:val="002A5CB5"/>
    <w:rsid w:val="002B41C2"/>
    <w:rsid w:val="002B61FE"/>
    <w:rsid w:val="002D6DBE"/>
    <w:rsid w:val="002E61C9"/>
    <w:rsid w:val="002F14D8"/>
    <w:rsid w:val="002F7DDF"/>
    <w:rsid w:val="003029B0"/>
    <w:rsid w:val="00357B77"/>
    <w:rsid w:val="003A05FA"/>
    <w:rsid w:val="003A0F3A"/>
    <w:rsid w:val="003B5754"/>
    <w:rsid w:val="003D4344"/>
    <w:rsid w:val="003D47E8"/>
    <w:rsid w:val="003E1663"/>
    <w:rsid w:val="003E6CA2"/>
    <w:rsid w:val="00402A88"/>
    <w:rsid w:val="004061E2"/>
    <w:rsid w:val="00421582"/>
    <w:rsid w:val="00432175"/>
    <w:rsid w:val="00441513"/>
    <w:rsid w:val="00446BA3"/>
    <w:rsid w:val="00451FC4"/>
    <w:rsid w:val="00481925"/>
    <w:rsid w:val="004A3A86"/>
    <w:rsid w:val="004E3E27"/>
    <w:rsid w:val="004F2F69"/>
    <w:rsid w:val="004F5E32"/>
    <w:rsid w:val="0053794B"/>
    <w:rsid w:val="00554505"/>
    <w:rsid w:val="005610F2"/>
    <w:rsid w:val="005711CE"/>
    <w:rsid w:val="00574A07"/>
    <w:rsid w:val="00592386"/>
    <w:rsid w:val="00594621"/>
    <w:rsid w:val="005A313A"/>
    <w:rsid w:val="005A4ABE"/>
    <w:rsid w:val="005B1238"/>
    <w:rsid w:val="005E6FA1"/>
    <w:rsid w:val="005E78E0"/>
    <w:rsid w:val="00601877"/>
    <w:rsid w:val="0061489F"/>
    <w:rsid w:val="00622A9D"/>
    <w:rsid w:val="00636753"/>
    <w:rsid w:val="00696B95"/>
    <w:rsid w:val="006A4055"/>
    <w:rsid w:val="006B000F"/>
    <w:rsid w:val="006D495D"/>
    <w:rsid w:val="006D684B"/>
    <w:rsid w:val="007072FE"/>
    <w:rsid w:val="00746BD2"/>
    <w:rsid w:val="00786AA3"/>
    <w:rsid w:val="00787426"/>
    <w:rsid w:val="00791517"/>
    <w:rsid w:val="00792C80"/>
    <w:rsid w:val="007A7B2D"/>
    <w:rsid w:val="007B7A6C"/>
    <w:rsid w:val="007C1902"/>
    <w:rsid w:val="007C71B3"/>
    <w:rsid w:val="007C71F7"/>
    <w:rsid w:val="007E0A94"/>
    <w:rsid w:val="007E232A"/>
    <w:rsid w:val="007E7B90"/>
    <w:rsid w:val="008220B9"/>
    <w:rsid w:val="00823338"/>
    <w:rsid w:val="008474A9"/>
    <w:rsid w:val="0085534F"/>
    <w:rsid w:val="00860D94"/>
    <w:rsid w:val="00872315"/>
    <w:rsid w:val="0087345F"/>
    <w:rsid w:val="0089281A"/>
    <w:rsid w:val="00896C96"/>
    <w:rsid w:val="008A2DA3"/>
    <w:rsid w:val="008A7528"/>
    <w:rsid w:val="008C087C"/>
    <w:rsid w:val="008C29BE"/>
    <w:rsid w:val="008C2D5C"/>
    <w:rsid w:val="008C3C7E"/>
    <w:rsid w:val="008F051D"/>
    <w:rsid w:val="00957863"/>
    <w:rsid w:val="0097556B"/>
    <w:rsid w:val="009A0140"/>
    <w:rsid w:val="009A5486"/>
    <w:rsid w:val="009A5F45"/>
    <w:rsid w:val="009C27B7"/>
    <w:rsid w:val="009C6A27"/>
    <w:rsid w:val="009D51F7"/>
    <w:rsid w:val="009D7BFF"/>
    <w:rsid w:val="009E60C6"/>
    <w:rsid w:val="00A17FFA"/>
    <w:rsid w:val="00A24E8F"/>
    <w:rsid w:val="00A25298"/>
    <w:rsid w:val="00A25FD6"/>
    <w:rsid w:val="00A639A9"/>
    <w:rsid w:val="00A7120B"/>
    <w:rsid w:val="00A73CFB"/>
    <w:rsid w:val="00A74221"/>
    <w:rsid w:val="00A76934"/>
    <w:rsid w:val="00A867CC"/>
    <w:rsid w:val="00AA7ADC"/>
    <w:rsid w:val="00AD309E"/>
    <w:rsid w:val="00AE0315"/>
    <w:rsid w:val="00B14F85"/>
    <w:rsid w:val="00B16958"/>
    <w:rsid w:val="00B20E14"/>
    <w:rsid w:val="00B2331B"/>
    <w:rsid w:val="00B4486D"/>
    <w:rsid w:val="00B630E8"/>
    <w:rsid w:val="00B64160"/>
    <w:rsid w:val="00B6654F"/>
    <w:rsid w:val="00B700F8"/>
    <w:rsid w:val="00B76F84"/>
    <w:rsid w:val="00B81ECA"/>
    <w:rsid w:val="00B932CA"/>
    <w:rsid w:val="00BA16C8"/>
    <w:rsid w:val="00BA27E1"/>
    <w:rsid w:val="00BB44D6"/>
    <w:rsid w:val="00BC4D0D"/>
    <w:rsid w:val="00C0327C"/>
    <w:rsid w:val="00C42E98"/>
    <w:rsid w:val="00C442C6"/>
    <w:rsid w:val="00C4582B"/>
    <w:rsid w:val="00C54DFD"/>
    <w:rsid w:val="00C615F1"/>
    <w:rsid w:val="00C7047B"/>
    <w:rsid w:val="00C75CBB"/>
    <w:rsid w:val="00C75CEF"/>
    <w:rsid w:val="00C774BE"/>
    <w:rsid w:val="00CB10CB"/>
    <w:rsid w:val="00CB2A58"/>
    <w:rsid w:val="00CC0223"/>
    <w:rsid w:val="00CD3DAF"/>
    <w:rsid w:val="00CD731B"/>
    <w:rsid w:val="00CE0680"/>
    <w:rsid w:val="00CF289B"/>
    <w:rsid w:val="00D0059F"/>
    <w:rsid w:val="00D130AA"/>
    <w:rsid w:val="00D160B9"/>
    <w:rsid w:val="00D211B7"/>
    <w:rsid w:val="00D25FDD"/>
    <w:rsid w:val="00D84EC1"/>
    <w:rsid w:val="00D924DF"/>
    <w:rsid w:val="00D930F5"/>
    <w:rsid w:val="00D94CDB"/>
    <w:rsid w:val="00DA10C2"/>
    <w:rsid w:val="00DB543E"/>
    <w:rsid w:val="00E2780C"/>
    <w:rsid w:val="00E35E6E"/>
    <w:rsid w:val="00E65AE5"/>
    <w:rsid w:val="00E66081"/>
    <w:rsid w:val="00E82F35"/>
    <w:rsid w:val="00E86101"/>
    <w:rsid w:val="00EA55A5"/>
    <w:rsid w:val="00EA55A8"/>
    <w:rsid w:val="00EA679F"/>
    <w:rsid w:val="00EB66D7"/>
    <w:rsid w:val="00EC0BDE"/>
    <w:rsid w:val="00EC62C5"/>
    <w:rsid w:val="00EE1F5D"/>
    <w:rsid w:val="00EE34A9"/>
    <w:rsid w:val="00EE5F38"/>
    <w:rsid w:val="00EF03F5"/>
    <w:rsid w:val="00EF27DF"/>
    <w:rsid w:val="00F02AE3"/>
    <w:rsid w:val="00F038D8"/>
    <w:rsid w:val="00F1143E"/>
    <w:rsid w:val="00F169C4"/>
    <w:rsid w:val="00F30B97"/>
    <w:rsid w:val="00F52FA9"/>
    <w:rsid w:val="00F5347B"/>
    <w:rsid w:val="00F53AE4"/>
    <w:rsid w:val="00F827FA"/>
    <w:rsid w:val="00F86B33"/>
    <w:rsid w:val="00F86D06"/>
    <w:rsid w:val="00F92385"/>
    <w:rsid w:val="00FB5C2E"/>
    <w:rsid w:val="00FC70CB"/>
    <w:rsid w:val="00FD3F6E"/>
    <w:rsid w:val="00FD57CC"/>
    <w:rsid w:val="00FE02D5"/>
    <w:rsid w:val="00FE6A37"/>
    <w:rsid w:val="00FF4940"/>
    <w:rsid w:val="016E061E"/>
    <w:rsid w:val="01CA66F3"/>
    <w:rsid w:val="021B4775"/>
    <w:rsid w:val="02C44577"/>
    <w:rsid w:val="050B0AD1"/>
    <w:rsid w:val="05490FE9"/>
    <w:rsid w:val="071B4B75"/>
    <w:rsid w:val="07AA7BAB"/>
    <w:rsid w:val="07B90CB8"/>
    <w:rsid w:val="08D31906"/>
    <w:rsid w:val="08E91129"/>
    <w:rsid w:val="095D3F56"/>
    <w:rsid w:val="0AC27E84"/>
    <w:rsid w:val="0C3C17B6"/>
    <w:rsid w:val="0DEC0073"/>
    <w:rsid w:val="0F30565D"/>
    <w:rsid w:val="109C7F8D"/>
    <w:rsid w:val="10CE29FF"/>
    <w:rsid w:val="11477335"/>
    <w:rsid w:val="1399374C"/>
    <w:rsid w:val="1457756D"/>
    <w:rsid w:val="15BB209F"/>
    <w:rsid w:val="171C571F"/>
    <w:rsid w:val="172C5003"/>
    <w:rsid w:val="177D585E"/>
    <w:rsid w:val="18A46E1B"/>
    <w:rsid w:val="19A74369"/>
    <w:rsid w:val="1B505038"/>
    <w:rsid w:val="1B697EA8"/>
    <w:rsid w:val="1CA53161"/>
    <w:rsid w:val="1DF5485A"/>
    <w:rsid w:val="1E0D7E54"/>
    <w:rsid w:val="1EF74F39"/>
    <w:rsid w:val="1F4B2DE7"/>
    <w:rsid w:val="20FA3A7C"/>
    <w:rsid w:val="2173382E"/>
    <w:rsid w:val="21F4671D"/>
    <w:rsid w:val="22CF718A"/>
    <w:rsid w:val="25D54AB7"/>
    <w:rsid w:val="26151358"/>
    <w:rsid w:val="27711D45"/>
    <w:rsid w:val="27772BA6"/>
    <w:rsid w:val="27AC6AEC"/>
    <w:rsid w:val="2881166B"/>
    <w:rsid w:val="288B3B53"/>
    <w:rsid w:val="295108F9"/>
    <w:rsid w:val="2BD91045"/>
    <w:rsid w:val="2D595FCE"/>
    <w:rsid w:val="2DD37B2E"/>
    <w:rsid w:val="2EC63BB2"/>
    <w:rsid w:val="2ECE479A"/>
    <w:rsid w:val="2F436F36"/>
    <w:rsid w:val="30BD4AC6"/>
    <w:rsid w:val="31126BC0"/>
    <w:rsid w:val="31D71BB7"/>
    <w:rsid w:val="32430FFB"/>
    <w:rsid w:val="3289460C"/>
    <w:rsid w:val="32FA3DAF"/>
    <w:rsid w:val="33712D77"/>
    <w:rsid w:val="363475D8"/>
    <w:rsid w:val="37BD53AB"/>
    <w:rsid w:val="38710670"/>
    <w:rsid w:val="393A3157"/>
    <w:rsid w:val="3A141A1A"/>
    <w:rsid w:val="3AA52853"/>
    <w:rsid w:val="3C7C5835"/>
    <w:rsid w:val="3FC619D0"/>
    <w:rsid w:val="3FF7C60B"/>
    <w:rsid w:val="402D2248"/>
    <w:rsid w:val="43287C29"/>
    <w:rsid w:val="43687141"/>
    <w:rsid w:val="438356FB"/>
    <w:rsid w:val="43B34232"/>
    <w:rsid w:val="43CE355F"/>
    <w:rsid w:val="450E5498"/>
    <w:rsid w:val="46BC3FB1"/>
    <w:rsid w:val="47143C57"/>
    <w:rsid w:val="47633357"/>
    <w:rsid w:val="48272AF9"/>
    <w:rsid w:val="48B622BB"/>
    <w:rsid w:val="48E1714C"/>
    <w:rsid w:val="4A8F2BD7"/>
    <w:rsid w:val="4AB33430"/>
    <w:rsid w:val="4B054373"/>
    <w:rsid w:val="4B3612A5"/>
    <w:rsid w:val="4B621AAA"/>
    <w:rsid w:val="4E1517BE"/>
    <w:rsid w:val="4F7F321A"/>
    <w:rsid w:val="506C3439"/>
    <w:rsid w:val="521340EE"/>
    <w:rsid w:val="5391176E"/>
    <w:rsid w:val="541F4FCC"/>
    <w:rsid w:val="54963C6D"/>
    <w:rsid w:val="54FE58D7"/>
    <w:rsid w:val="563352B9"/>
    <w:rsid w:val="565A2E01"/>
    <w:rsid w:val="56A12A00"/>
    <w:rsid w:val="58C06842"/>
    <w:rsid w:val="59A044B9"/>
    <w:rsid w:val="5A0E1D6B"/>
    <w:rsid w:val="5A8E6A07"/>
    <w:rsid w:val="5B7E6A7C"/>
    <w:rsid w:val="5ED72577"/>
    <w:rsid w:val="5FFB6100"/>
    <w:rsid w:val="60262A4E"/>
    <w:rsid w:val="61167757"/>
    <w:rsid w:val="621E68C3"/>
    <w:rsid w:val="62491318"/>
    <w:rsid w:val="629F3D53"/>
    <w:rsid w:val="63892462"/>
    <w:rsid w:val="650E70C3"/>
    <w:rsid w:val="65A74E99"/>
    <w:rsid w:val="66CF0BD5"/>
    <w:rsid w:val="678F0F40"/>
    <w:rsid w:val="69670B4F"/>
    <w:rsid w:val="6C81461E"/>
    <w:rsid w:val="6ED36C87"/>
    <w:rsid w:val="6FAF3250"/>
    <w:rsid w:val="6FD54F4E"/>
    <w:rsid w:val="6FFFE919"/>
    <w:rsid w:val="70716758"/>
    <w:rsid w:val="71D724ED"/>
    <w:rsid w:val="72D923EE"/>
    <w:rsid w:val="72E27499"/>
    <w:rsid w:val="7329156C"/>
    <w:rsid w:val="732F2FE7"/>
    <w:rsid w:val="74566390"/>
    <w:rsid w:val="754200FE"/>
    <w:rsid w:val="78FA1E5E"/>
    <w:rsid w:val="79F0693F"/>
    <w:rsid w:val="7A5769BE"/>
    <w:rsid w:val="7AF4420D"/>
    <w:rsid w:val="7B046A60"/>
    <w:rsid w:val="7B5F3D7C"/>
    <w:rsid w:val="7BC4545A"/>
    <w:rsid w:val="7C61599E"/>
    <w:rsid w:val="7DEB45B9"/>
    <w:rsid w:val="7FBBC95C"/>
    <w:rsid w:val="7FD65A11"/>
    <w:rsid w:val="7FF8479F"/>
    <w:rsid w:val="AA3D4E7E"/>
    <w:rsid w:val="F3C7356F"/>
    <w:rsid w:val="FBBC3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仿宋" w:cs="Times New Roman"/>
      <w:kern w:val="2"/>
      <w:sz w:val="32"/>
      <w:szCs w:val="24"/>
      <w:lang w:val="en-US" w:eastAsia="zh-CN" w:bidi="ar-SA"/>
    </w:rPr>
  </w:style>
  <w:style w:type="paragraph" w:styleId="3">
    <w:name w:val="heading 1"/>
    <w:basedOn w:val="1"/>
    <w:next w:val="1"/>
    <w:link w:val="15"/>
    <w:qFormat/>
    <w:uiPriority w:val="0"/>
    <w:pPr>
      <w:keepNext/>
      <w:keepLines/>
      <w:spacing w:line="600" w:lineRule="exact"/>
      <w:outlineLvl w:val="0"/>
    </w:pPr>
    <w:rPr>
      <w:rFonts w:eastAsia="黑体"/>
      <w:b/>
      <w:bCs/>
      <w:kern w:val="44"/>
      <w:szCs w:val="44"/>
    </w:rPr>
  </w:style>
  <w:style w:type="paragraph" w:styleId="4">
    <w:name w:val="heading 2"/>
    <w:basedOn w:val="1"/>
    <w:next w:val="1"/>
    <w:link w:val="16"/>
    <w:qFormat/>
    <w:uiPriority w:val="9"/>
    <w:pPr>
      <w:keepNext/>
      <w:keepLines/>
      <w:spacing w:line="600" w:lineRule="exact"/>
      <w:outlineLvl w:val="1"/>
    </w:pPr>
    <w:rPr>
      <w:rFonts w:eastAsia="黑体"/>
      <w:b/>
      <w:bCs/>
      <w:szCs w:val="32"/>
    </w:rPr>
  </w:style>
  <w:style w:type="paragraph" w:styleId="5">
    <w:name w:val="heading 3"/>
    <w:basedOn w:val="1"/>
    <w:next w:val="1"/>
    <w:link w:val="17"/>
    <w:qFormat/>
    <w:uiPriority w:val="9"/>
    <w:pPr>
      <w:keepNext/>
      <w:keepLines/>
      <w:spacing w:line="600" w:lineRule="exact"/>
      <w:outlineLvl w:val="2"/>
    </w:pPr>
    <w:rPr>
      <w:rFonts w:eastAsia="黑体"/>
      <w:bCs/>
      <w:szCs w:val="32"/>
    </w:rPr>
  </w:style>
  <w:style w:type="paragraph" w:styleId="6">
    <w:name w:val="heading 4"/>
    <w:basedOn w:val="1"/>
    <w:next w:val="1"/>
    <w:link w:val="18"/>
    <w:unhideWhenUsed/>
    <w:qFormat/>
    <w:uiPriority w:val="0"/>
    <w:pPr>
      <w:keepNext/>
      <w:keepLines/>
      <w:spacing w:line="600" w:lineRule="exact"/>
      <w:outlineLvl w:val="3"/>
    </w:pPr>
    <w:rPr>
      <w:rFonts w:ascii="等线 Light" w:hAnsi="等线 Light" w:eastAsia="黑体"/>
      <w:b/>
      <w:bCs/>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9"/>
    <w:qFormat/>
    <w:uiPriority w:val="0"/>
    <w:pPr>
      <w:spacing w:after="120"/>
    </w:pPr>
  </w:style>
  <w:style w:type="paragraph" w:styleId="7">
    <w:name w:val="Normal Indent"/>
    <w:basedOn w:val="1"/>
    <w:qFormat/>
    <w:uiPriority w:val="0"/>
    <w:pPr>
      <w:ind w:firstLine="420"/>
    </w:p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9"/>
    <w:qFormat/>
    <w:uiPriority w:val="99"/>
    <w:rPr>
      <w:sz w:val="18"/>
      <w:szCs w:val="18"/>
    </w:rPr>
  </w:style>
  <w:style w:type="character" w:customStyle="1" w:styleId="14">
    <w:name w:val="页脚 字符"/>
    <w:basedOn w:val="12"/>
    <w:link w:val="8"/>
    <w:qFormat/>
    <w:uiPriority w:val="99"/>
    <w:rPr>
      <w:sz w:val="18"/>
      <w:szCs w:val="18"/>
    </w:rPr>
  </w:style>
  <w:style w:type="character" w:customStyle="1" w:styleId="15">
    <w:name w:val="标题 1 字符"/>
    <w:basedOn w:val="12"/>
    <w:link w:val="3"/>
    <w:qFormat/>
    <w:uiPriority w:val="0"/>
    <w:rPr>
      <w:rFonts w:ascii="Calibri" w:hAnsi="Calibri" w:eastAsia="黑体" w:cs="Times New Roman"/>
      <w:b/>
      <w:bCs/>
      <w:kern w:val="44"/>
      <w:sz w:val="32"/>
      <w:szCs w:val="44"/>
    </w:rPr>
  </w:style>
  <w:style w:type="character" w:customStyle="1" w:styleId="16">
    <w:name w:val="标题 2 字符"/>
    <w:basedOn w:val="12"/>
    <w:link w:val="4"/>
    <w:qFormat/>
    <w:uiPriority w:val="9"/>
    <w:rPr>
      <w:rFonts w:ascii="Calibri" w:hAnsi="Calibri" w:eastAsia="黑体" w:cs="Times New Roman"/>
      <w:b/>
      <w:bCs/>
      <w:sz w:val="32"/>
      <w:szCs w:val="32"/>
    </w:rPr>
  </w:style>
  <w:style w:type="character" w:customStyle="1" w:styleId="17">
    <w:name w:val="标题 3 字符"/>
    <w:basedOn w:val="12"/>
    <w:link w:val="5"/>
    <w:qFormat/>
    <w:uiPriority w:val="9"/>
    <w:rPr>
      <w:rFonts w:ascii="Calibri" w:hAnsi="Calibri" w:eastAsia="黑体" w:cs="Times New Roman"/>
      <w:bCs/>
      <w:sz w:val="32"/>
      <w:szCs w:val="32"/>
    </w:rPr>
  </w:style>
  <w:style w:type="character" w:customStyle="1" w:styleId="18">
    <w:name w:val="标题 4 字符"/>
    <w:basedOn w:val="12"/>
    <w:link w:val="6"/>
    <w:qFormat/>
    <w:uiPriority w:val="0"/>
    <w:rPr>
      <w:rFonts w:ascii="等线 Light" w:hAnsi="等线 Light" w:eastAsia="黑体" w:cs="Times New Roman"/>
      <w:b/>
      <w:bCs/>
      <w:sz w:val="32"/>
      <w:szCs w:val="28"/>
    </w:rPr>
  </w:style>
  <w:style w:type="character" w:customStyle="1" w:styleId="19">
    <w:name w:val="正文文本 字符"/>
    <w:basedOn w:val="12"/>
    <w:link w:val="2"/>
    <w:qFormat/>
    <w:uiPriority w:val="0"/>
    <w:rPr>
      <w:rFonts w:ascii="Calibri" w:hAnsi="Calibri" w:eastAsia="仿宋" w:cs="Times New Roman"/>
      <w:sz w:val="32"/>
      <w:szCs w:val="24"/>
    </w:rPr>
  </w:style>
  <w:style w:type="paragraph" w:customStyle="1" w:styleId="2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1">
    <w:name w:val="表格格式"/>
    <w:basedOn w:val="1"/>
    <w:qFormat/>
    <w:uiPriority w:val="0"/>
    <w:pPr>
      <w:tabs>
        <w:tab w:val="left" w:pos="0"/>
      </w:tabs>
      <w:spacing w:line="240" w:lineRule="auto"/>
      <w:ind w:firstLine="0" w:firstLineChars="0"/>
      <w:jc w:val="center"/>
    </w:pPr>
    <w:rPr>
      <w:rFonts w:ascii="Times New Roman" w:hAnsi="Times New Roman" w:eastAsia="宋体" w:cs="Cambria Math"/>
      <w:b/>
      <w:sz w:val="21"/>
      <w:szCs w:val="22"/>
    </w:rPr>
  </w:style>
  <w:style w:type="paragraph" w:styleId="22">
    <w:name w:val="List Paragraph"/>
    <w:basedOn w:val="1"/>
    <w:qFormat/>
    <w:uiPriority w:val="34"/>
    <w:pPr>
      <w:ind w:firstLine="420"/>
    </w:pPr>
  </w:style>
  <w:style w:type="character" w:customStyle="1" w:styleId="23">
    <w:name w:val="15"/>
    <w:basedOn w:val="12"/>
    <w:qFormat/>
    <w:uiPriority w:val="0"/>
    <w:rPr>
      <w:rFonts w:hint="default" w:ascii="Times New Roman" w:hAnsi="Times New Roman" w:cs="Times New Roman"/>
    </w:rPr>
  </w:style>
  <w:style w:type="paragraph" w:customStyle="1" w:styleId="24">
    <w:name w:val="普通(网站)1"/>
    <w:basedOn w:val="1"/>
    <w:qFormat/>
    <w:uiPriority w:val="0"/>
    <w:pPr>
      <w:jc w:val="left"/>
    </w:pPr>
    <w:rPr>
      <w:kern w:val="0"/>
      <w:sz w:val="24"/>
    </w:r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customXml" Target="../customXml/item1.xml"/><Relationship Id="rId96" Type="http://schemas.openxmlformats.org/officeDocument/2006/relationships/image" Target="media/image83.png"/><Relationship Id="rId95" Type="http://schemas.openxmlformats.org/officeDocument/2006/relationships/image" Target="media/image82.png"/><Relationship Id="rId94" Type="http://schemas.openxmlformats.org/officeDocument/2006/relationships/image" Target="media/image81.png"/><Relationship Id="rId93" Type="http://schemas.openxmlformats.org/officeDocument/2006/relationships/image" Target="media/image80.png"/><Relationship Id="rId92" Type="http://schemas.openxmlformats.org/officeDocument/2006/relationships/image" Target="media/image79.png"/><Relationship Id="rId91" Type="http://schemas.openxmlformats.org/officeDocument/2006/relationships/image" Target="media/image78.png"/><Relationship Id="rId90" Type="http://schemas.openxmlformats.org/officeDocument/2006/relationships/image" Target="media/image77.jpeg"/><Relationship Id="rId9" Type="http://schemas.openxmlformats.org/officeDocument/2006/relationships/footer" Target="footer2.xml"/><Relationship Id="rId89" Type="http://schemas.openxmlformats.org/officeDocument/2006/relationships/image" Target="media/image76.png"/><Relationship Id="rId88" Type="http://schemas.openxmlformats.org/officeDocument/2006/relationships/image" Target="media/image75.png"/><Relationship Id="rId87" Type="http://schemas.openxmlformats.org/officeDocument/2006/relationships/image" Target="media/image74.png"/><Relationship Id="rId86" Type="http://schemas.openxmlformats.org/officeDocument/2006/relationships/image" Target="media/image73.png"/><Relationship Id="rId85" Type="http://schemas.openxmlformats.org/officeDocument/2006/relationships/image" Target="media/image72.png"/><Relationship Id="rId84" Type="http://schemas.openxmlformats.org/officeDocument/2006/relationships/image" Target="media/image71.png"/><Relationship Id="rId83" Type="http://schemas.openxmlformats.org/officeDocument/2006/relationships/image" Target="media/image70.png"/><Relationship Id="rId82" Type="http://schemas.openxmlformats.org/officeDocument/2006/relationships/image" Target="media/image69.png"/><Relationship Id="rId81" Type="http://schemas.openxmlformats.org/officeDocument/2006/relationships/image" Target="media/image68.png"/><Relationship Id="rId80" Type="http://schemas.openxmlformats.org/officeDocument/2006/relationships/image" Target="media/image67.png"/><Relationship Id="rId8" Type="http://schemas.openxmlformats.org/officeDocument/2006/relationships/footer" Target="footer1.xml"/><Relationship Id="rId79" Type="http://schemas.openxmlformats.org/officeDocument/2006/relationships/image" Target="media/image66.png"/><Relationship Id="rId78" Type="http://schemas.openxmlformats.org/officeDocument/2006/relationships/image" Target="media/image65.png"/><Relationship Id="rId77" Type="http://schemas.openxmlformats.org/officeDocument/2006/relationships/image" Target="media/image64.png"/><Relationship Id="rId76" Type="http://schemas.openxmlformats.org/officeDocument/2006/relationships/image" Target="media/image63.png"/><Relationship Id="rId75" Type="http://schemas.openxmlformats.org/officeDocument/2006/relationships/image" Target="media/image62.png"/><Relationship Id="rId74" Type="http://schemas.openxmlformats.org/officeDocument/2006/relationships/image" Target="media/image61.png"/><Relationship Id="rId73" Type="http://schemas.openxmlformats.org/officeDocument/2006/relationships/image" Target="media/image60.png"/><Relationship Id="rId72" Type="http://schemas.openxmlformats.org/officeDocument/2006/relationships/image" Target="media/image59.png"/><Relationship Id="rId71" Type="http://schemas.openxmlformats.org/officeDocument/2006/relationships/image" Target="media/image58.png"/><Relationship Id="rId70" Type="http://schemas.openxmlformats.org/officeDocument/2006/relationships/image" Target="media/image57.png"/><Relationship Id="rId7" Type="http://schemas.openxmlformats.org/officeDocument/2006/relationships/header" Target="header3.xml"/><Relationship Id="rId69" Type="http://schemas.openxmlformats.org/officeDocument/2006/relationships/image" Target="media/image56.png"/><Relationship Id="rId68" Type="http://schemas.openxmlformats.org/officeDocument/2006/relationships/image" Target="media/image55.png"/><Relationship Id="rId67" Type="http://schemas.openxmlformats.org/officeDocument/2006/relationships/image" Target="media/image54.png"/><Relationship Id="rId66" Type="http://schemas.openxmlformats.org/officeDocument/2006/relationships/image" Target="media/image53.png"/><Relationship Id="rId65" Type="http://schemas.openxmlformats.org/officeDocument/2006/relationships/image" Target="media/image52.png"/><Relationship Id="rId64" Type="http://schemas.openxmlformats.org/officeDocument/2006/relationships/image" Target="media/image51.png"/><Relationship Id="rId63" Type="http://schemas.openxmlformats.org/officeDocument/2006/relationships/image" Target="media/image50.png"/><Relationship Id="rId62" Type="http://schemas.openxmlformats.org/officeDocument/2006/relationships/image" Target="media/image49.png"/><Relationship Id="rId61" Type="http://schemas.openxmlformats.org/officeDocument/2006/relationships/image" Target="media/image48.png"/><Relationship Id="rId60" Type="http://schemas.openxmlformats.org/officeDocument/2006/relationships/image" Target="media/image47.png"/><Relationship Id="rId6" Type="http://schemas.openxmlformats.org/officeDocument/2006/relationships/header" Target="header2.xml"/><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image" Target="media/image44.pn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png"/><Relationship Id="rId53" Type="http://schemas.openxmlformats.org/officeDocument/2006/relationships/image" Target="media/image40.png"/><Relationship Id="rId52" Type="http://schemas.openxmlformats.org/officeDocument/2006/relationships/image" Target="media/image39.png"/><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header" Target="header1.xml"/><Relationship Id="rId49" Type="http://schemas.openxmlformats.org/officeDocument/2006/relationships/image" Target="media/image36.pn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jpe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endnotes" Target="endnotes.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notes" Target="footnotes.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177</Words>
  <Characters>185</Characters>
  <Lines>127</Lines>
  <Paragraphs>35</Paragraphs>
  <TotalTime>443</TotalTime>
  <ScaleCrop>false</ScaleCrop>
  <LinksUpToDate>false</LinksUpToDate>
  <CharactersWithSpaces>206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2026-07-26T04:22:00Z</dcterms:created>
  <dc:creator>泽水2</dc:creator>
  <cp:lastModifiedBy>霞光飞扬</cp:lastModifiedBy>
  <cp:lastPrinted>2026-09-03T03:19:00Z</cp:lastPrinted>
  <dcterms:modified xsi:type="dcterms:W3CDTF">2026-10-20T08:09:42Z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eyJoZGlkIjoiZTBmZjEzZjRkYzM3ZTczZWE0NGU2MWI2MDM4YjZkODYiLCJ1c2VySWQiOiI3NTg2OTgyNzYifQ==</vt:lpwstr>
  </property>
  <property fmtid="{D5CDD505-2E9C-101B-9397-08002B2CF9AE}" pid="3" name="KSOProductBuildVer">
    <vt:lpwstr>2052-12.1.0.29161</vt:lpwstr>
  </property>
  <property fmtid="{D5CDD505-2E9C-101B-9397-08002B2CF9AE}" pid="4" name="ICV">
    <vt:lpwstr>9EC399084FBD45ABBCA47FFCA53D844C_13</vt:lpwstr>
  </property>
</Properties>
</file>