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宋体"/>
          <w:kern w:val="0"/>
          <w:sz w:val="32"/>
          <w:szCs w:val="32"/>
        </w:rPr>
      </w:pPr>
      <w:r>
        <w:rPr>
          <w:rFonts w:hint="eastAsia" w:ascii="黑体" w:hAnsi="黑体" w:eastAsia="黑体" w:cs="宋体"/>
          <w:kern w:val="0"/>
          <w:sz w:val="32"/>
          <w:szCs w:val="32"/>
        </w:rPr>
        <w:t>附件</w:t>
      </w:r>
    </w:p>
    <w:p>
      <w:pPr>
        <w:jc w:val="center"/>
        <w:rPr>
          <w:rFonts w:hint="eastAsia"/>
        </w:rPr>
      </w:pPr>
      <w:r>
        <w:rPr>
          <w:rFonts w:hint="eastAsia" w:ascii="方正小标宋简体" w:hAnsi="宋体" w:eastAsia="方正小标宋简体" w:cs="宋体"/>
          <w:color w:val="000000"/>
          <w:kern w:val="0"/>
          <w:sz w:val="44"/>
          <w:szCs w:val="44"/>
        </w:rPr>
        <w:t>2021年空气质量巩固提升行动计划重点任务清单</w:t>
      </w:r>
    </w:p>
    <w:tbl>
      <w:tblPr>
        <w:tblStyle w:val="5"/>
        <w:tblW w:w="12818" w:type="dxa"/>
        <w:tblInd w:w="93" w:type="dxa"/>
        <w:tblLayout w:type="autofit"/>
        <w:tblCellMar>
          <w:top w:w="15" w:type="dxa"/>
          <w:left w:w="108" w:type="dxa"/>
          <w:bottom w:w="15" w:type="dxa"/>
          <w:right w:w="108" w:type="dxa"/>
        </w:tblCellMar>
      </w:tblPr>
      <w:tblGrid>
        <w:gridCol w:w="1242"/>
        <w:gridCol w:w="646"/>
        <w:gridCol w:w="6968"/>
        <w:gridCol w:w="2009"/>
        <w:gridCol w:w="1953"/>
      </w:tblGrid>
      <w:tr>
        <w:tblPrEx>
          <w:tblCellMar>
            <w:top w:w="15" w:type="dxa"/>
            <w:left w:w="108" w:type="dxa"/>
            <w:bottom w:w="15" w:type="dxa"/>
            <w:right w:w="108" w:type="dxa"/>
          </w:tblCellMar>
        </w:tblPrEx>
        <w:trPr>
          <w:trHeight w:val="466" w:hRule="atLeast"/>
          <w:tblHeader/>
        </w:trPr>
        <w:tc>
          <w:tcPr>
            <w:tcW w:w="12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黑体" w:hAnsi="黑体" w:eastAsia="黑体" w:cs="宋体"/>
                <w:color w:val="000000"/>
                <w:kern w:val="0"/>
              </w:rPr>
            </w:pPr>
            <w:r>
              <w:rPr>
                <w:rFonts w:hint="eastAsia" w:ascii="黑体" w:hAnsi="黑体" w:eastAsia="黑体" w:cs="宋体"/>
                <w:color w:val="000000"/>
                <w:kern w:val="0"/>
              </w:rPr>
              <w:t>类  别</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黑体" w:hAnsi="黑体" w:eastAsia="黑体" w:cs="宋体"/>
                <w:color w:val="000000"/>
                <w:kern w:val="0"/>
              </w:rPr>
            </w:pPr>
            <w:r>
              <w:rPr>
                <w:rFonts w:hint="eastAsia" w:ascii="黑体" w:hAnsi="黑体" w:eastAsia="黑体" w:cs="宋体"/>
                <w:color w:val="000000"/>
                <w:kern w:val="0"/>
              </w:rPr>
              <w:t>序号</w:t>
            </w:r>
          </w:p>
        </w:tc>
        <w:tc>
          <w:tcPr>
            <w:tcW w:w="69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黑体" w:hAnsi="黑体" w:eastAsia="黑体" w:cs="宋体"/>
                <w:color w:val="000000"/>
                <w:kern w:val="0"/>
              </w:rPr>
            </w:pPr>
            <w:r>
              <w:rPr>
                <w:rFonts w:hint="eastAsia" w:ascii="黑体" w:hAnsi="黑体" w:eastAsia="黑体" w:cs="宋体"/>
                <w:color w:val="000000"/>
                <w:kern w:val="0"/>
              </w:rPr>
              <w:t>主  要  任  务</w:t>
            </w:r>
          </w:p>
        </w:tc>
        <w:tc>
          <w:tcPr>
            <w:tcW w:w="20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黑体" w:hAnsi="黑体" w:eastAsia="黑体" w:cs="宋体"/>
                <w:color w:val="000000"/>
                <w:kern w:val="0"/>
              </w:rPr>
            </w:pPr>
            <w:r>
              <w:rPr>
                <w:rFonts w:hint="eastAsia" w:ascii="黑体" w:hAnsi="黑体" w:eastAsia="黑体" w:cs="宋体"/>
                <w:color w:val="000000"/>
                <w:kern w:val="0"/>
              </w:rPr>
              <w:t>完成时限</w:t>
            </w: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黑体" w:hAnsi="黑体" w:eastAsia="黑体" w:cs="宋体"/>
                <w:color w:val="000000"/>
                <w:kern w:val="0"/>
              </w:rPr>
            </w:pPr>
            <w:r>
              <w:rPr>
                <w:rFonts w:hint="eastAsia" w:ascii="黑体" w:hAnsi="黑体" w:eastAsia="黑体" w:cs="宋体"/>
                <w:color w:val="000000"/>
                <w:kern w:val="0"/>
              </w:rPr>
              <w:t>牵头单位</w:t>
            </w:r>
          </w:p>
        </w:tc>
      </w:tr>
      <w:tr>
        <w:tblPrEx>
          <w:tblCellMar>
            <w:top w:w="15" w:type="dxa"/>
            <w:left w:w="108" w:type="dxa"/>
            <w:bottom w:w="15" w:type="dxa"/>
            <w:right w:w="108" w:type="dxa"/>
          </w:tblCellMar>
        </w:tblPrEx>
        <w:trPr>
          <w:trHeight w:val="1192" w:hRule="atLeast"/>
        </w:trPr>
        <w:tc>
          <w:tcPr>
            <w:tcW w:w="1242" w:type="dxa"/>
            <w:vMerge w:val="restart"/>
            <w:tcBorders>
              <w:top w:val="single" w:color="000000" w:sz="4" w:space="0"/>
              <w:left w:val="single" w:color="000000" w:sz="4" w:space="0"/>
              <w:right w:val="single" w:color="000000" w:sz="4" w:space="0"/>
            </w:tcBorders>
            <w:noWrap w:val="0"/>
            <w:vAlign w:val="center"/>
          </w:tcPr>
          <w:p>
            <w:pPr>
              <w:widowControl/>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围绕</w:t>
            </w:r>
            <w:r>
              <w:rPr>
                <w:rFonts w:hint="eastAsia" w:ascii="仿宋_GB2312" w:hAnsi="宋体" w:eastAsia="仿宋_GB2312" w:cs="宋体"/>
                <w:color w:val="000000"/>
                <w:kern w:val="0"/>
                <w:sz w:val="22"/>
                <w:szCs w:val="22"/>
                <w:lang w:val="en-US" w:eastAsia="zh-CN"/>
              </w:rPr>
              <w:t>工业企业标准化管控</w:t>
            </w:r>
            <w:r>
              <w:rPr>
                <w:rFonts w:hint="eastAsia" w:ascii="仿宋_GB2312" w:hAnsi="宋体" w:eastAsia="仿宋_GB2312" w:cs="宋体"/>
                <w:color w:val="000000"/>
                <w:kern w:val="0"/>
                <w:sz w:val="22"/>
                <w:szCs w:val="22"/>
              </w:rPr>
              <w:t>，</w:t>
            </w:r>
            <w:r>
              <w:rPr>
                <w:rFonts w:hint="eastAsia" w:ascii="仿宋_GB2312" w:hAnsi="宋体" w:eastAsia="仿宋_GB2312" w:cs="宋体"/>
                <w:color w:val="000000"/>
                <w:kern w:val="0"/>
                <w:sz w:val="22"/>
                <w:szCs w:val="22"/>
                <w:lang w:val="en-US" w:eastAsia="zh-CN"/>
              </w:rPr>
              <w:t>开展污染</w:t>
            </w:r>
            <w:r>
              <w:rPr>
                <w:rFonts w:hint="eastAsia" w:ascii="仿宋_GB2312" w:hAnsi="宋体" w:eastAsia="仿宋_GB2312" w:cs="宋体"/>
                <w:color w:val="000000"/>
                <w:kern w:val="0"/>
                <w:sz w:val="22"/>
                <w:szCs w:val="22"/>
              </w:rPr>
              <w:t>减排</w:t>
            </w:r>
            <w:r>
              <w:rPr>
                <w:rFonts w:hint="eastAsia" w:ascii="仿宋_GB2312" w:hAnsi="宋体" w:eastAsia="仿宋_GB2312" w:cs="宋体"/>
                <w:color w:val="000000"/>
                <w:kern w:val="0"/>
                <w:sz w:val="22"/>
                <w:szCs w:val="22"/>
                <w:lang w:val="en-US" w:eastAsia="zh-CN"/>
              </w:rPr>
              <w:t>专项行动</w:t>
            </w:r>
          </w:p>
          <w:p>
            <w:pPr>
              <w:widowControl/>
              <w:rPr>
                <w:rFonts w:hint="eastAsia" w:ascii="仿宋_GB2312" w:hAnsi="宋体" w:eastAsia="仿宋_GB2312" w:cs="宋体"/>
                <w:color w:val="000000"/>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w:t>
            </w:r>
          </w:p>
        </w:tc>
        <w:tc>
          <w:tcPr>
            <w:tcW w:w="69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对</w:t>
            </w:r>
            <w:r>
              <w:rPr>
                <w:rFonts w:hint="eastAsia" w:ascii="仿宋_GB2312" w:hAnsi="宋体" w:eastAsia="仿宋_GB2312" w:cs="宋体"/>
                <w:color w:val="000000"/>
                <w:kern w:val="0"/>
                <w:sz w:val="22"/>
                <w:szCs w:val="22"/>
                <w:highlight w:val="none"/>
                <w:lang w:val="en-US" w:eastAsia="zh-CN"/>
              </w:rPr>
              <w:t>全</w:t>
            </w:r>
            <w:r>
              <w:rPr>
                <w:rFonts w:hint="eastAsia" w:ascii="仿宋_GB2312" w:hAnsi="宋体" w:eastAsia="仿宋_GB2312" w:cs="宋体"/>
                <w:color w:val="000000"/>
                <w:kern w:val="0"/>
                <w:sz w:val="22"/>
                <w:szCs w:val="22"/>
                <w:highlight w:val="none"/>
              </w:rPr>
              <w:t>区周边10公里范围</w:t>
            </w:r>
            <w:r>
              <w:rPr>
                <w:rFonts w:hint="eastAsia" w:ascii="仿宋_GB2312" w:hAnsi="宋体" w:eastAsia="仿宋_GB2312" w:cs="宋体"/>
                <w:color w:val="000000"/>
                <w:kern w:val="0"/>
                <w:sz w:val="22"/>
                <w:szCs w:val="22"/>
                <w:highlight w:val="none"/>
                <w:lang w:val="en-US" w:eastAsia="zh-CN"/>
              </w:rPr>
              <w:t>内</w:t>
            </w:r>
            <w:r>
              <w:rPr>
                <w:rFonts w:hint="eastAsia" w:ascii="仿宋_GB2312" w:hAnsi="宋体" w:eastAsia="仿宋_GB2312" w:cs="宋体"/>
                <w:color w:val="000000"/>
                <w:kern w:val="0"/>
                <w:sz w:val="22"/>
                <w:szCs w:val="22"/>
                <w:highlight w:val="none"/>
                <w:lang w:eastAsia="zh-CN"/>
              </w:rPr>
              <w:t>（</w:t>
            </w:r>
            <w:r>
              <w:rPr>
                <w:rFonts w:hint="eastAsia" w:ascii="仿宋_GB2312" w:hAnsi="宋体" w:eastAsia="仿宋_GB2312" w:cs="宋体"/>
                <w:color w:val="000000"/>
                <w:kern w:val="0"/>
                <w:sz w:val="22"/>
                <w:szCs w:val="22"/>
                <w:highlight w:val="none"/>
                <w:lang w:val="en-US" w:eastAsia="zh-CN"/>
              </w:rPr>
              <w:t>除</w:t>
            </w:r>
            <w:r>
              <w:rPr>
                <w:rFonts w:hint="eastAsia" w:ascii="仿宋_GB2312" w:hAnsi="宋体" w:eastAsia="仿宋_GB2312" w:cs="宋体"/>
                <w:color w:val="000000"/>
                <w:kern w:val="0"/>
                <w:sz w:val="22"/>
                <w:szCs w:val="22"/>
                <w:highlight w:val="none"/>
              </w:rPr>
              <w:t>南村镇环秀村、冶底村、峪口村、冯沟村、张村、余口村、尚峪村、东常村、西常村9个村</w:t>
            </w:r>
            <w:r>
              <w:rPr>
                <w:rFonts w:hint="eastAsia" w:ascii="仿宋_GB2312" w:hAnsi="宋体" w:eastAsia="仿宋_GB2312" w:cs="宋体"/>
                <w:color w:val="000000"/>
                <w:kern w:val="0"/>
                <w:sz w:val="22"/>
                <w:szCs w:val="22"/>
                <w:highlight w:val="none"/>
                <w:lang w:val="en-US" w:eastAsia="zh-CN"/>
              </w:rPr>
              <w:t>以外所有区域</w:t>
            </w:r>
            <w:r>
              <w:rPr>
                <w:rFonts w:hint="eastAsia" w:ascii="仿宋_GB2312" w:hAnsi="宋体" w:eastAsia="仿宋_GB2312" w:cs="宋体"/>
                <w:color w:val="000000"/>
                <w:kern w:val="0"/>
                <w:sz w:val="22"/>
                <w:szCs w:val="22"/>
                <w:highlight w:val="none"/>
                <w:lang w:eastAsia="zh-CN"/>
              </w:rPr>
              <w:t>）</w:t>
            </w:r>
            <w:r>
              <w:rPr>
                <w:rFonts w:hint="eastAsia" w:ascii="仿宋_GB2312" w:hAnsi="宋体" w:eastAsia="仿宋_GB2312" w:cs="宋体"/>
                <w:color w:val="000000"/>
                <w:kern w:val="0"/>
                <w:sz w:val="22"/>
                <w:szCs w:val="22"/>
                <w:highlight w:val="none"/>
              </w:rPr>
              <w:t>所有涉气企业开展拉网式排查</w:t>
            </w:r>
          </w:p>
        </w:tc>
        <w:tc>
          <w:tcPr>
            <w:tcW w:w="20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2021年</w:t>
            </w:r>
            <w:r>
              <w:rPr>
                <w:rFonts w:hint="eastAsia" w:ascii="仿宋_GB2312" w:hAnsi="宋体" w:eastAsia="仿宋_GB2312" w:cs="宋体"/>
                <w:color w:val="000000"/>
                <w:kern w:val="0"/>
                <w:sz w:val="22"/>
                <w:szCs w:val="22"/>
                <w:lang w:val="en-US" w:eastAsia="zh-CN"/>
              </w:rPr>
              <w:t>4月</w:t>
            </w:r>
            <w:r>
              <w:rPr>
                <w:rFonts w:hint="eastAsia" w:ascii="仿宋_GB2312" w:hAnsi="宋体" w:eastAsia="仿宋_GB2312" w:cs="宋体"/>
                <w:color w:val="000000"/>
                <w:kern w:val="0"/>
                <w:sz w:val="22"/>
                <w:szCs w:val="22"/>
              </w:rPr>
              <w:t>底前</w:t>
            </w: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各镇（街道）</w:t>
            </w:r>
          </w:p>
        </w:tc>
      </w:tr>
      <w:tr>
        <w:tblPrEx>
          <w:tblCellMar>
            <w:top w:w="15" w:type="dxa"/>
            <w:left w:w="108" w:type="dxa"/>
            <w:bottom w:w="15" w:type="dxa"/>
            <w:right w:w="108" w:type="dxa"/>
          </w:tblCellMar>
        </w:tblPrEx>
        <w:trPr>
          <w:trHeight w:val="760" w:hRule="atLeast"/>
        </w:trPr>
        <w:tc>
          <w:tcPr>
            <w:tcW w:w="1242" w:type="dxa"/>
            <w:vMerge w:val="continue"/>
            <w:tcBorders>
              <w:left w:val="single" w:color="000000" w:sz="4" w:space="0"/>
              <w:right w:val="single" w:color="000000" w:sz="4" w:space="0"/>
            </w:tcBorders>
            <w:noWrap w:val="0"/>
            <w:vAlign w:val="center"/>
          </w:tcPr>
          <w:p>
            <w:pPr>
              <w:widowControl/>
              <w:rPr>
                <w:rFonts w:hint="eastAsia" w:ascii="仿宋_GB2312" w:hAnsi="宋体" w:eastAsia="仿宋_GB2312" w:cs="宋体"/>
                <w:color w:val="000000"/>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w:t>
            </w:r>
          </w:p>
        </w:tc>
        <w:tc>
          <w:tcPr>
            <w:tcW w:w="69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仿宋_GB2312" w:hAnsi="宋体" w:eastAsia="仿宋_GB2312" w:cs="宋体"/>
                <w:color w:val="000000"/>
                <w:kern w:val="0"/>
                <w:sz w:val="22"/>
                <w:szCs w:val="22"/>
                <w:highlight w:val="none"/>
                <w:lang w:val="en-US" w:eastAsia="zh-CN"/>
              </w:rPr>
            </w:pPr>
            <w:r>
              <w:rPr>
                <w:rFonts w:hint="eastAsia" w:ascii="仿宋_GB2312" w:hAnsi="宋体" w:eastAsia="仿宋_GB2312" w:cs="宋体"/>
                <w:color w:val="000000"/>
                <w:kern w:val="0"/>
                <w:sz w:val="22"/>
                <w:szCs w:val="22"/>
                <w:highlight w:val="none"/>
                <w:lang w:val="en-US" w:eastAsia="zh-CN"/>
              </w:rPr>
              <w:t>全区周边10公里范围内，淘汰整治环保不达标企业</w:t>
            </w:r>
          </w:p>
        </w:tc>
        <w:tc>
          <w:tcPr>
            <w:tcW w:w="20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2021年12月底前</w:t>
            </w: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区</w:t>
            </w:r>
            <w:r>
              <w:rPr>
                <w:rFonts w:hint="eastAsia" w:ascii="仿宋_GB2312" w:hAnsi="宋体" w:eastAsia="仿宋_GB2312" w:cs="宋体"/>
                <w:color w:val="000000"/>
                <w:kern w:val="0"/>
                <w:sz w:val="22"/>
                <w:szCs w:val="22"/>
              </w:rPr>
              <w:t>生态环境</w:t>
            </w:r>
            <w:r>
              <w:rPr>
                <w:rFonts w:hint="eastAsia" w:ascii="仿宋_GB2312" w:hAnsi="宋体" w:eastAsia="仿宋_GB2312" w:cs="宋体"/>
                <w:color w:val="000000"/>
                <w:kern w:val="0"/>
                <w:sz w:val="22"/>
                <w:szCs w:val="22"/>
                <w:lang w:val="en-US" w:eastAsia="zh-CN"/>
              </w:rPr>
              <w:t>分</w:t>
            </w:r>
            <w:r>
              <w:rPr>
                <w:rFonts w:hint="eastAsia" w:ascii="仿宋_GB2312" w:hAnsi="宋体" w:eastAsia="仿宋_GB2312" w:cs="宋体"/>
                <w:color w:val="000000"/>
                <w:kern w:val="0"/>
                <w:sz w:val="22"/>
                <w:szCs w:val="22"/>
              </w:rPr>
              <w:t>局</w:t>
            </w:r>
          </w:p>
        </w:tc>
      </w:tr>
      <w:tr>
        <w:tblPrEx>
          <w:tblCellMar>
            <w:top w:w="15" w:type="dxa"/>
            <w:left w:w="108" w:type="dxa"/>
            <w:bottom w:w="15" w:type="dxa"/>
            <w:right w:w="108" w:type="dxa"/>
          </w:tblCellMar>
        </w:tblPrEx>
        <w:trPr>
          <w:trHeight w:val="1279" w:hRule="atLeast"/>
        </w:trPr>
        <w:tc>
          <w:tcPr>
            <w:tcW w:w="1242" w:type="dxa"/>
            <w:vMerge w:val="continue"/>
            <w:tcBorders>
              <w:left w:val="single" w:color="000000" w:sz="4" w:space="0"/>
              <w:right w:val="single" w:color="000000" w:sz="4" w:space="0"/>
            </w:tcBorders>
            <w:noWrap w:val="0"/>
            <w:vAlign w:val="center"/>
          </w:tcPr>
          <w:p>
            <w:pPr>
              <w:widowControl/>
              <w:rPr>
                <w:rFonts w:hint="eastAsia" w:ascii="仿宋_GB2312" w:hAnsi="宋体" w:eastAsia="仿宋_GB2312" w:cs="宋体"/>
                <w:color w:val="000000"/>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3</w:t>
            </w:r>
          </w:p>
        </w:tc>
        <w:tc>
          <w:tcPr>
            <w:tcW w:w="69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lang w:val="en-US" w:eastAsia="zh-CN"/>
              </w:rPr>
              <w:t xml:space="preserve">严格落实“三线一单”生态环境分区管控体系，严格控制高碳、高耗能、高排放项目建设，辖区内现有产能只减不增，置换比例按相关规定执行，污染物排放量置换比例执行2 </w:t>
            </w:r>
            <w:r>
              <w:rPr>
                <w:rFonts w:hint="eastAsia" w:ascii="仿宋_GB2312" w:hAnsi="仿宋_GB2312" w:eastAsia="仿宋_GB2312" w:cs="仿宋_GB2312"/>
                <w:color w:val="000000"/>
                <w:kern w:val="0"/>
                <w:sz w:val="22"/>
                <w:szCs w:val="22"/>
                <w:highlight w:val="none"/>
                <w:lang w:val="en-US" w:eastAsia="zh-CN"/>
              </w:rPr>
              <w:t>:</w:t>
            </w:r>
            <w:r>
              <w:rPr>
                <w:rFonts w:hint="eastAsia" w:ascii="仿宋_GB2312" w:hAnsi="宋体" w:eastAsia="仿宋_GB2312" w:cs="宋体"/>
                <w:color w:val="000000"/>
                <w:kern w:val="0"/>
                <w:sz w:val="22"/>
                <w:szCs w:val="22"/>
                <w:highlight w:val="none"/>
                <w:lang w:val="en-US" w:eastAsia="zh-CN"/>
              </w:rPr>
              <w:t>1</w:t>
            </w:r>
          </w:p>
        </w:tc>
        <w:tc>
          <w:tcPr>
            <w:tcW w:w="20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长期坚持</w:t>
            </w: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区审批管理局</w:t>
            </w:r>
          </w:p>
        </w:tc>
      </w:tr>
      <w:tr>
        <w:tblPrEx>
          <w:tblCellMar>
            <w:top w:w="15" w:type="dxa"/>
            <w:left w:w="108" w:type="dxa"/>
            <w:bottom w:w="15" w:type="dxa"/>
            <w:right w:w="108" w:type="dxa"/>
          </w:tblCellMar>
        </w:tblPrEx>
        <w:trPr>
          <w:trHeight w:val="1020" w:hRule="atLeast"/>
        </w:trPr>
        <w:tc>
          <w:tcPr>
            <w:tcW w:w="1242" w:type="dxa"/>
            <w:vMerge w:val="continue"/>
            <w:tcBorders>
              <w:left w:val="single" w:color="000000" w:sz="4" w:space="0"/>
              <w:right w:val="single" w:color="000000" w:sz="4" w:space="0"/>
            </w:tcBorders>
            <w:noWrap w:val="0"/>
            <w:vAlign w:val="center"/>
          </w:tcPr>
          <w:p>
            <w:pPr>
              <w:widowControl/>
              <w:rPr>
                <w:rFonts w:hint="eastAsia" w:ascii="仿宋_GB2312" w:hAnsi="宋体" w:eastAsia="仿宋_GB2312" w:cs="宋体"/>
                <w:color w:val="000000"/>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_GB2312" w:hAnsi="宋体" w:eastAsia="仿宋_GB2312" w:cs="宋体"/>
                <w:color w:val="000000"/>
                <w:kern w:val="0"/>
                <w:sz w:val="22"/>
                <w:szCs w:val="22"/>
                <w:lang w:val="en-US" w:eastAsia="zh-CN" w:bidi="ar-SA"/>
              </w:rPr>
            </w:pPr>
            <w:r>
              <w:rPr>
                <w:rFonts w:hint="eastAsia" w:ascii="仿宋_GB2312" w:hAnsi="宋体" w:eastAsia="仿宋_GB2312" w:cs="宋体"/>
                <w:color w:val="000000"/>
                <w:kern w:val="0"/>
                <w:sz w:val="22"/>
                <w:szCs w:val="22"/>
                <w:lang w:val="en-US" w:eastAsia="zh-CN" w:bidi="ar-SA"/>
              </w:rPr>
              <w:t>4</w:t>
            </w:r>
          </w:p>
        </w:tc>
        <w:tc>
          <w:tcPr>
            <w:tcW w:w="69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宋体" w:eastAsia="仿宋_GB2312" w:cs="宋体"/>
                <w:color w:val="000000"/>
                <w:kern w:val="0"/>
                <w:sz w:val="22"/>
                <w:szCs w:val="22"/>
                <w:highlight w:val="none"/>
                <w:lang w:val="en-US" w:eastAsia="zh-CN" w:bidi="ar-SA"/>
              </w:rPr>
            </w:pPr>
            <w:r>
              <w:rPr>
                <w:rFonts w:hint="eastAsia" w:ascii="仿宋_GB2312" w:hAnsi="宋体" w:eastAsia="仿宋_GB2312" w:cs="宋体"/>
                <w:color w:val="000000"/>
                <w:kern w:val="0"/>
                <w:sz w:val="22"/>
                <w:szCs w:val="22"/>
                <w:highlight w:val="none"/>
              </w:rPr>
              <w:t>按照布局优化、产业提升、污染减少、能耗降低的原则，开展冶铸</w:t>
            </w:r>
            <w:r>
              <w:rPr>
                <w:rFonts w:hint="eastAsia" w:ascii="仿宋_GB2312" w:hAnsi="宋体" w:eastAsia="仿宋_GB2312" w:cs="宋体"/>
                <w:color w:val="000000"/>
                <w:kern w:val="0"/>
                <w:sz w:val="22"/>
                <w:szCs w:val="22"/>
                <w:highlight w:val="none"/>
                <w:lang w:val="en-US" w:eastAsia="zh-CN"/>
              </w:rPr>
              <w:t>等</w:t>
            </w:r>
            <w:r>
              <w:rPr>
                <w:rFonts w:hint="eastAsia" w:ascii="仿宋_GB2312" w:hAnsi="宋体" w:eastAsia="仿宋_GB2312" w:cs="宋体"/>
                <w:color w:val="000000"/>
                <w:kern w:val="0"/>
                <w:sz w:val="22"/>
                <w:szCs w:val="22"/>
                <w:highlight w:val="none"/>
              </w:rPr>
              <w:t>行业优化整合和绿色转型升级</w:t>
            </w:r>
          </w:p>
        </w:tc>
        <w:tc>
          <w:tcPr>
            <w:tcW w:w="20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宋体" w:eastAsia="仿宋_GB2312" w:cs="宋体"/>
                <w:color w:val="000000"/>
                <w:kern w:val="0"/>
                <w:sz w:val="22"/>
                <w:szCs w:val="22"/>
                <w:lang w:val="en-US" w:eastAsia="zh-CN" w:bidi="ar-SA"/>
              </w:rPr>
            </w:pPr>
            <w:r>
              <w:rPr>
                <w:rFonts w:hint="eastAsia" w:ascii="仿宋_GB2312" w:hAnsi="宋体" w:eastAsia="仿宋_GB2312" w:cs="宋体"/>
                <w:color w:val="000000"/>
                <w:kern w:val="0"/>
                <w:sz w:val="22"/>
                <w:szCs w:val="22"/>
              </w:rPr>
              <w:t>2021年底前</w:t>
            </w: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宋体" w:eastAsia="仿宋_GB2312" w:cs="宋体"/>
                <w:color w:val="000000"/>
                <w:kern w:val="0"/>
                <w:sz w:val="22"/>
                <w:szCs w:val="22"/>
                <w:lang w:val="en-US" w:eastAsia="zh-CN" w:bidi="ar-SA"/>
              </w:rPr>
            </w:pPr>
            <w:r>
              <w:rPr>
                <w:rFonts w:hint="eastAsia" w:ascii="仿宋_GB2312" w:hAnsi="宋体" w:eastAsia="仿宋_GB2312" w:cs="宋体"/>
                <w:color w:val="000000"/>
                <w:kern w:val="0"/>
                <w:sz w:val="22"/>
                <w:szCs w:val="22"/>
                <w:lang w:val="en-US" w:eastAsia="zh-CN"/>
              </w:rPr>
              <w:t>区</w:t>
            </w:r>
            <w:r>
              <w:rPr>
                <w:rFonts w:hint="eastAsia" w:ascii="仿宋_GB2312" w:hAnsi="宋体" w:eastAsia="仿宋_GB2312" w:cs="宋体"/>
                <w:color w:val="000000"/>
                <w:kern w:val="0"/>
                <w:sz w:val="22"/>
                <w:szCs w:val="22"/>
              </w:rPr>
              <w:t>工信局</w:t>
            </w:r>
          </w:p>
        </w:tc>
      </w:tr>
      <w:tr>
        <w:tblPrEx>
          <w:tblCellMar>
            <w:top w:w="15" w:type="dxa"/>
            <w:left w:w="108" w:type="dxa"/>
            <w:bottom w:w="15" w:type="dxa"/>
            <w:right w:w="108" w:type="dxa"/>
          </w:tblCellMar>
        </w:tblPrEx>
        <w:trPr>
          <w:trHeight w:val="685" w:hRule="atLeast"/>
        </w:trPr>
        <w:tc>
          <w:tcPr>
            <w:tcW w:w="1242" w:type="dxa"/>
            <w:vMerge w:val="continue"/>
            <w:tcBorders>
              <w:left w:val="single" w:color="000000" w:sz="4" w:space="0"/>
              <w:right w:val="single" w:color="000000" w:sz="4" w:space="0"/>
            </w:tcBorders>
            <w:noWrap w:val="0"/>
            <w:vAlign w:val="center"/>
          </w:tcPr>
          <w:p>
            <w:pPr>
              <w:widowControl/>
              <w:rPr>
                <w:rFonts w:hint="eastAsia" w:ascii="仿宋_GB2312" w:hAnsi="宋体" w:eastAsia="仿宋_GB2312" w:cs="宋体"/>
                <w:color w:val="000000"/>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5</w:t>
            </w:r>
          </w:p>
        </w:tc>
        <w:tc>
          <w:tcPr>
            <w:tcW w:w="69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逐行业开展工业企业绩效评估</w:t>
            </w:r>
          </w:p>
        </w:tc>
        <w:tc>
          <w:tcPr>
            <w:tcW w:w="20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2021年4月起</w:t>
            </w: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区</w:t>
            </w:r>
            <w:r>
              <w:rPr>
                <w:rFonts w:hint="eastAsia" w:ascii="仿宋_GB2312" w:hAnsi="宋体" w:eastAsia="仿宋_GB2312" w:cs="宋体"/>
                <w:color w:val="000000"/>
                <w:kern w:val="0"/>
                <w:sz w:val="22"/>
                <w:szCs w:val="22"/>
              </w:rPr>
              <w:t>生态环境</w:t>
            </w:r>
            <w:r>
              <w:rPr>
                <w:rFonts w:hint="eastAsia" w:ascii="仿宋_GB2312" w:hAnsi="宋体" w:eastAsia="仿宋_GB2312" w:cs="宋体"/>
                <w:color w:val="000000"/>
                <w:kern w:val="0"/>
                <w:sz w:val="22"/>
                <w:szCs w:val="22"/>
                <w:lang w:val="en-US" w:eastAsia="zh-CN"/>
              </w:rPr>
              <w:t>分</w:t>
            </w:r>
            <w:r>
              <w:rPr>
                <w:rFonts w:hint="eastAsia" w:ascii="仿宋_GB2312" w:hAnsi="宋体" w:eastAsia="仿宋_GB2312" w:cs="宋体"/>
                <w:color w:val="000000"/>
                <w:kern w:val="0"/>
                <w:sz w:val="22"/>
                <w:szCs w:val="22"/>
              </w:rPr>
              <w:t>局</w:t>
            </w:r>
          </w:p>
        </w:tc>
      </w:tr>
      <w:tr>
        <w:tblPrEx>
          <w:tblCellMar>
            <w:top w:w="15" w:type="dxa"/>
            <w:left w:w="108" w:type="dxa"/>
            <w:bottom w:w="15" w:type="dxa"/>
            <w:right w:w="108" w:type="dxa"/>
          </w:tblCellMar>
        </w:tblPrEx>
        <w:trPr>
          <w:trHeight w:val="712" w:hRule="atLeast"/>
        </w:trPr>
        <w:tc>
          <w:tcPr>
            <w:tcW w:w="1242" w:type="dxa"/>
            <w:vMerge w:val="continue"/>
            <w:tcBorders>
              <w:left w:val="single" w:color="000000" w:sz="4" w:space="0"/>
              <w:bottom w:val="single" w:color="auto" w:sz="4" w:space="0"/>
              <w:right w:val="single" w:color="000000" w:sz="4" w:space="0"/>
            </w:tcBorders>
            <w:noWrap w:val="0"/>
            <w:vAlign w:val="center"/>
          </w:tcPr>
          <w:p>
            <w:pPr>
              <w:widowControl/>
              <w:rPr>
                <w:rFonts w:hint="eastAsia" w:ascii="仿宋_GB2312" w:hAnsi="宋体" w:eastAsia="仿宋_GB2312" w:cs="宋体"/>
                <w:color w:val="000000"/>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6</w:t>
            </w:r>
          </w:p>
        </w:tc>
        <w:tc>
          <w:tcPr>
            <w:tcW w:w="69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完成2021年度绩效评估动态调整工作</w:t>
            </w:r>
          </w:p>
        </w:tc>
        <w:tc>
          <w:tcPr>
            <w:tcW w:w="20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2021年8月底前</w:t>
            </w: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区</w:t>
            </w:r>
            <w:r>
              <w:rPr>
                <w:rFonts w:hint="eastAsia" w:ascii="仿宋_GB2312" w:hAnsi="宋体" w:eastAsia="仿宋_GB2312" w:cs="宋体"/>
                <w:color w:val="000000"/>
                <w:kern w:val="0"/>
                <w:sz w:val="22"/>
                <w:szCs w:val="22"/>
              </w:rPr>
              <w:t>生态环境</w:t>
            </w:r>
            <w:r>
              <w:rPr>
                <w:rFonts w:hint="eastAsia" w:ascii="仿宋_GB2312" w:hAnsi="宋体" w:eastAsia="仿宋_GB2312" w:cs="宋体"/>
                <w:color w:val="000000"/>
                <w:kern w:val="0"/>
                <w:sz w:val="22"/>
                <w:szCs w:val="22"/>
                <w:lang w:val="en-US" w:eastAsia="zh-CN"/>
              </w:rPr>
              <w:t>分</w:t>
            </w:r>
            <w:r>
              <w:rPr>
                <w:rFonts w:hint="eastAsia" w:ascii="仿宋_GB2312" w:hAnsi="宋体" w:eastAsia="仿宋_GB2312" w:cs="宋体"/>
                <w:color w:val="000000"/>
                <w:kern w:val="0"/>
                <w:sz w:val="22"/>
                <w:szCs w:val="22"/>
              </w:rPr>
              <w:t>局</w:t>
            </w:r>
          </w:p>
        </w:tc>
      </w:tr>
      <w:tr>
        <w:tblPrEx>
          <w:tblCellMar>
            <w:top w:w="15" w:type="dxa"/>
            <w:left w:w="108" w:type="dxa"/>
            <w:bottom w:w="15" w:type="dxa"/>
            <w:right w:w="108" w:type="dxa"/>
          </w:tblCellMar>
        </w:tblPrEx>
        <w:trPr>
          <w:trHeight w:val="938" w:hRule="atLeast"/>
        </w:trPr>
        <w:tc>
          <w:tcPr>
            <w:tcW w:w="1242"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rPr>
                <w:rFonts w:hint="eastAsia" w:ascii="仿宋_GB2312" w:hAnsi="宋体" w:eastAsia="仿宋_GB2312" w:cs="宋体"/>
                <w:color w:val="000000"/>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7</w:t>
            </w:r>
          </w:p>
        </w:tc>
        <w:tc>
          <w:tcPr>
            <w:tcW w:w="69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持续推进国三及以下排放标准营运柴油货车淘汰，完成</w:t>
            </w:r>
            <w:r>
              <w:rPr>
                <w:rFonts w:hint="eastAsia" w:ascii="仿宋_GB2312" w:hAnsi="宋体" w:eastAsia="仿宋_GB2312" w:cs="宋体"/>
                <w:color w:val="000000"/>
                <w:kern w:val="0"/>
                <w:sz w:val="22"/>
                <w:szCs w:val="22"/>
                <w:highlight w:val="none"/>
                <w:lang w:val="en-US" w:eastAsia="zh-CN"/>
              </w:rPr>
              <w:t>市下达</w:t>
            </w:r>
            <w:r>
              <w:rPr>
                <w:rFonts w:hint="eastAsia" w:ascii="仿宋_GB2312" w:hAnsi="宋体" w:eastAsia="仿宋_GB2312" w:cs="宋体"/>
                <w:color w:val="000000"/>
                <w:kern w:val="0"/>
                <w:sz w:val="22"/>
                <w:szCs w:val="22"/>
                <w:highlight w:val="none"/>
              </w:rPr>
              <w:t>淘汰目标任务</w:t>
            </w:r>
          </w:p>
        </w:tc>
        <w:tc>
          <w:tcPr>
            <w:tcW w:w="20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2021年底前</w:t>
            </w: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区</w:t>
            </w:r>
            <w:r>
              <w:rPr>
                <w:rFonts w:hint="eastAsia" w:ascii="仿宋_GB2312" w:hAnsi="宋体" w:eastAsia="仿宋_GB2312" w:cs="宋体"/>
                <w:color w:val="000000"/>
                <w:kern w:val="0"/>
                <w:sz w:val="22"/>
                <w:szCs w:val="22"/>
              </w:rPr>
              <w:t>交通</w:t>
            </w:r>
            <w:r>
              <w:rPr>
                <w:rFonts w:hint="eastAsia" w:ascii="仿宋_GB2312" w:hAnsi="宋体" w:eastAsia="仿宋_GB2312" w:cs="宋体"/>
                <w:color w:val="000000"/>
                <w:kern w:val="0"/>
                <w:sz w:val="22"/>
                <w:szCs w:val="22"/>
                <w:lang w:val="en-US" w:eastAsia="zh-CN"/>
              </w:rPr>
              <w:t>运输</w:t>
            </w:r>
            <w:r>
              <w:rPr>
                <w:rFonts w:hint="eastAsia" w:ascii="仿宋_GB2312" w:hAnsi="宋体" w:eastAsia="仿宋_GB2312" w:cs="宋体"/>
                <w:color w:val="000000"/>
                <w:kern w:val="0"/>
                <w:sz w:val="22"/>
                <w:szCs w:val="22"/>
              </w:rPr>
              <w:t>局</w:t>
            </w:r>
          </w:p>
        </w:tc>
      </w:tr>
      <w:tr>
        <w:tblPrEx>
          <w:tblCellMar>
            <w:top w:w="15" w:type="dxa"/>
            <w:left w:w="108" w:type="dxa"/>
            <w:bottom w:w="15" w:type="dxa"/>
            <w:right w:w="108" w:type="dxa"/>
          </w:tblCellMar>
        </w:tblPrEx>
        <w:trPr>
          <w:trHeight w:val="983" w:hRule="atLeast"/>
        </w:trPr>
        <w:tc>
          <w:tcPr>
            <w:tcW w:w="1242"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围绕</w:t>
            </w:r>
            <w:r>
              <w:rPr>
                <w:rFonts w:hint="eastAsia" w:ascii="仿宋_GB2312" w:hAnsi="宋体" w:eastAsia="仿宋_GB2312" w:cs="宋体"/>
                <w:color w:val="000000"/>
                <w:kern w:val="0"/>
                <w:sz w:val="22"/>
                <w:szCs w:val="22"/>
                <w:lang w:val="en-US" w:eastAsia="zh-CN"/>
              </w:rPr>
              <w:t>社会污染源精细化管控</w:t>
            </w:r>
            <w:r>
              <w:rPr>
                <w:rFonts w:hint="eastAsia" w:ascii="仿宋_GB2312" w:hAnsi="宋体" w:eastAsia="仿宋_GB2312" w:cs="宋体"/>
                <w:color w:val="000000"/>
                <w:kern w:val="0"/>
                <w:sz w:val="22"/>
                <w:szCs w:val="22"/>
              </w:rPr>
              <w:t>，</w:t>
            </w:r>
            <w:r>
              <w:rPr>
                <w:rFonts w:hint="eastAsia" w:ascii="仿宋_GB2312" w:hAnsi="宋体" w:eastAsia="仿宋_GB2312" w:cs="宋体"/>
                <w:color w:val="000000"/>
                <w:kern w:val="0"/>
                <w:sz w:val="22"/>
                <w:szCs w:val="22"/>
                <w:lang w:val="en-US" w:eastAsia="zh-CN"/>
              </w:rPr>
              <w:t>开展夏季攻坚行动</w:t>
            </w: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8</w:t>
            </w:r>
          </w:p>
        </w:tc>
        <w:tc>
          <w:tcPr>
            <w:tcW w:w="69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rPr>
              <w:t>制定</w:t>
            </w:r>
            <w:r>
              <w:rPr>
                <w:rFonts w:hint="eastAsia" w:ascii="仿宋_GB2312" w:hAnsi="宋体" w:eastAsia="仿宋_GB2312" w:cs="宋体"/>
                <w:color w:val="000000"/>
                <w:kern w:val="0"/>
                <w:sz w:val="22"/>
                <w:szCs w:val="22"/>
                <w:highlight w:val="none"/>
                <w:lang w:val="en-US" w:eastAsia="zh-CN"/>
              </w:rPr>
              <w:t>全</w:t>
            </w:r>
            <w:r>
              <w:rPr>
                <w:rFonts w:hint="eastAsia" w:ascii="仿宋_GB2312" w:hAnsi="宋体" w:eastAsia="仿宋_GB2312" w:cs="宋体"/>
                <w:color w:val="000000"/>
                <w:kern w:val="0"/>
                <w:sz w:val="22"/>
                <w:szCs w:val="22"/>
                <w:highlight w:val="none"/>
              </w:rPr>
              <w:t>区</w:t>
            </w:r>
            <w:r>
              <w:rPr>
                <w:rFonts w:hint="eastAsia" w:ascii="仿宋_GB2312" w:hAnsi="宋体" w:eastAsia="仿宋_GB2312" w:cs="宋体"/>
                <w:color w:val="000000"/>
                <w:kern w:val="0"/>
                <w:sz w:val="22"/>
                <w:szCs w:val="22"/>
                <w:highlight w:val="none"/>
                <w:lang w:val="en-US" w:eastAsia="zh-CN"/>
              </w:rPr>
              <w:t>社会污染源</w:t>
            </w:r>
            <w:r>
              <w:rPr>
                <w:rFonts w:hint="eastAsia" w:ascii="仿宋_GB2312" w:hAnsi="宋体" w:eastAsia="仿宋_GB2312" w:cs="宋体"/>
                <w:color w:val="000000"/>
                <w:kern w:val="0"/>
                <w:sz w:val="22"/>
                <w:szCs w:val="22"/>
                <w:highlight w:val="none"/>
              </w:rPr>
              <w:t>精细化管控实施方案</w:t>
            </w:r>
          </w:p>
        </w:tc>
        <w:tc>
          <w:tcPr>
            <w:tcW w:w="20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2021年4月底前</w:t>
            </w: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lang w:val="en-US" w:eastAsia="zh-CN"/>
              </w:rPr>
              <w:t>区</w:t>
            </w:r>
            <w:r>
              <w:rPr>
                <w:rFonts w:hint="eastAsia" w:ascii="仿宋_GB2312" w:hAnsi="宋体" w:eastAsia="仿宋_GB2312" w:cs="宋体"/>
                <w:color w:val="000000"/>
                <w:kern w:val="0"/>
                <w:sz w:val="22"/>
                <w:szCs w:val="22"/>
              </w:rPr>
              <w:t>生态环境</w:t>
            </w:r>
            <w:r>
              <w:rPr>
                <w:rFonts w:hint="eastAsia" w:ascii="仿宋_GB2312" w:hAnsi="宋体" w:eastAsia="仿宋_GB2312" w:cs="宋体"/>
                <w:color w:val="000000"/>
                <w:kern w:val="0"/>
                <w:sz w:val="22"/>
                <w:szCs w:val="22"/>
                <w:lang w:val="en-US" w:eastAsia="zh-CN"/>
              </w:rPr>
              <w:t>分</w:t>
            </w:r>
            <w:r>
              <w:rPr>
                <w:rFonts w:hint="eastAsia" w:ascii="仿宋_GB2312" w:hAnsi="宋体" w:eastAsia="仿宋_GB2312" w:cs="宋体"/>
                <w:color w:val="000000"/>
                <w:kern w:val="0"/>
                <w:sz w:val="22"/>
                <w:szCs w:val="22"/>
              </w:rPr>
              <w:t>局</w:t>
            </w:r>
          </w:p>
        </w:tc>
      </w:tr>
      <w:tr>
        <w:tblPrEx>
          <w:tblCellMar>
            <w:top w:w="15" w:type="dxa"/>
            <w:left w:w="108" w:type="dxa"/>
            <w:bottom w:w="15" w:type="dxa"/>
            <w:right w:w="108" w:type="dxa"/>
          </w:tblCellMar>
        </w:tblPrEx>
        <w:trPr>
          <w:trHeight w:val="989" w:hRule="atLeast"/>
        </w:trPr>
        <w:tc>
          <w:tcPr>
            <w:tcW w:w="1242"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rPr>
                <w:rFonts w:hint="eastAsia" w:ascii="仿宋_GB2312" w:hAnsi="宋体" w:eastAsia="仿宋_GB2312" w:cs="宋体"/>
                <w:color w:val="000000"/>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9</w:t>
            </w:r>
          </w:p>
        </w:tc>
        <w:tc>
          <w:tcPr>
            <w:tcW w:w="69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lang w:val="en-US" w:eastAsia="zh-CN"/>
              </w:rPr>
              <w:t>持续深化“四洗六见一红旗”、城市大清洗等活动，推动清洗保洁由城市主街道向背街小巷和街区内部延伸，由城市中心区向城乡结合部道路延伸</w:t>
            </w:r>
          </w:p>
        </w:tc>
        <w:tc>
          <w:tcPr>
            <w:tcW w:w="20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长期坚持</w:t>
            </w: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宋体" w:eastAsia="仿宋_GB2312" w:cs="宋体"/>
                <w:color w:val="000000"/>
                <w:kern w:val="0"/>
                <w:sz w:val="22"/>
                <w:szCs w:val="22"/>
                <w:highlight w:val="yellow"/>
                <w:lang w:val="en-US" w:eastAsia="zh-CN"/>
              </w:rPr>
            </w:pPr>
          </w:p>
          <w:p>
            <w:pPr>
              <w:widowControl/>
              <w:jc w:val="center"/>
              <w:rPr>
                <w:rFonts w:hint="eastAsia" w:ascii="仿宋_GB2312" w:hAnsi="宋体" w:eastAsia="仿宋_GB2312" w:cs="宋体"/>
                <w:color w:val="000000"/>
                <w:kern w:val="0"/>
                <w:sz w:val="22"/>
                <w:szCs w:val="22"/>
                <w:highlight w:val="none"/>
                <w:lang w:val="en-US" w:eastAsia="zh-CN"/>
              </w:rPr>
            </w:pPr>
            <w:r>
              <w:rPr>
                <w:rFonts w:hint="eastAsia" w:ascii="仿宋_GB2312" w:hAnsi="宋体" w:eastAsia="仿宋_GB2312" w:cs="宋体"/>
                <w:color w:val="000000"/>
                <w:kern w:val="0"/>
                <w:sz w:val="22"/>
                <w:szCs w:val="22"/>
                <w:highlight w:val="none"/>
                <w:lang w:val="en-US" w:eastAsia="zh-CN"/>
              </w:rPr>
              <w:t>区爱卫中心</w:t>
            </w:r>
          </w:p>
          <w:p>
            <w:pPr>
              <w:widowControl/>
              <w:jc w:val="center"/>
              <w:rPr>
                <w:rFonts w:hint="default" w:ascii="仿宋_GB2312" w:hAnsi="宋体" w:eastAsia="仿宋_GB2312" w:cs="宋体"/>
                <w:color w:val="000000"/>
                <w:kern w:val="0"/>
                <w:sz w:val="22"/>
                <w:szCs w:val="22"/>
                <w:lang w:val="en-US" w:eastAsia="zh-CN"/>
              </w:rPr>
            </w:pPr>
          </w:p>
        </w:tc>
      </w:tr>
      <w:tr>
        <w:tblPrEx>
          <w:tblCellMar>
            <w:top w:w="15" w:type="dxa"/>
            <w:left w:w="108" w:type="dxa"/>
            <w:bottom w:w="15" w:type="dxa"/>
            <w:right w:w="108" w:type="dxa"/>
          </w:tblCellMar>
        </w:tblPrEx>
        <w:trPr>
          <w:trHeight w:val="989" w:hRule="atLeast"/>
        </w:trPr>
        <w:tc>
          <w:tcPr>
            <w:tcW w:w="1242"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rPr>
                <w:rFonts w:hint="eastAsia" w:ascii="仿宋_GB2312" w:hAnsi="宋体" w:eastAsia="仿宋_GB2312" w:cs="宋体"/>
                <w:color w:val="000000"/>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10</w:t>
            </w:r>
          </w:p>
        </w:tc>
        <w:tc>
          <w:tcPr>
            <w:tcW w:w="69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lang w:val="en-US" w:eastAsia="zh-CN"/>
              </w:rPr>
              <w:t>按照道路保洁提质要求，提高市区主次干道机械化湿扫比例，增加重点区域周边冲洗频次和保洁频次，确保道路护栏、路沿石下，绿化带两侧等无积尘，主次干道达到“以克论净”标准。根据不同气象和风向，实施雾炮降尘作业</w:t>
            </w:r>
          </w:p>
        </w:tc>
        <w:tc>
          <w:tcPr>
            <w:tcW w:w="20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长期坚持</w:t>
            </w: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_GB2312" w:hAnsi="宋体" w:eastAsia="仿宋_GB2312" w:cs="宋体"/>
                <w:color w:val="000000"/>
                <w:kern w:val="0"/>
                <w:sz w:val="22"/>
                <w:szCs w:val="22"/>
                <w:lang w:val="en-US"/>
              </w:rPr>
            </w:pPr>
            <w:r>
              <w:rPr>
                <w:rFonts w:hint="eastAsia" w:ascii="仿宋_GB2312" w:hAnsi="宋体" w:eastAsia="仿宋_GB2312" w:cs="宋体"/>
                <w:color w:val="000000"/>
                <w:kern w:val="0"/>
                <w:sz w:val="22"/>
                <w:szCs w:val="22"/>
                <w:highlight w:val="none"/>
                <w:lang w:val="en-US" w:eastAsia="zh-CN"/>
              </w:rPr>
              <w:t>区市容环卫中心</w:t>
            </w:r>
          </w:p>
        </w:tc>
      </w:tr>
      <w:tr>
        <w:tblPrEx>
          <w:tblCellMar>
            <w:top w:w="15" w:type="dxa"/>
            <w:left w:w="108" w:type="dxa"/>
            <w:bottom w:w="15" w:type="dxa"/>
            <w:right w:w="108" w:type="dxa"/>
          </w:tblCellMar>
        </w:tblPrEx>
        <w:trPr>
          <w:trHeight w:val="983" w:hRule="atLeast"/>
        </w:trPr>
        <w:tc>
          <w:tcPr>
            <w:tcW w:w="1242"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rPr>
                <w:rFonts w:hint="eastAsia" w:ascii="仿宋_GB2312" w:hAnsi="宋体" w:eastAsia="仿宋_GB2312" w:cs="宋体"/>
                <w:color w:val="000000"/>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11</w:t>
            </w:r>
          </w:p>
        </w:tc>
        <w:tc>
          <w:tcPr>
            <w:tcW w:w="69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lang w:val="en-US" w:eastAsia="zh-CN"/>
              </w:rPr>
              <w:t>加强网格化巡查，督促建筑工地严格落实“六个百分之百”措施。综合整治破损道路、裸地、围圈破损地面，推进裸地动态清零</w:t>
            </w:r>
          </w:p>
        </w:tc>
        <w:tc>
          <w:tcPr>
            <w:tcW w:w="20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2021年底前</w:t>
            </w: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各镇（街道）</w:t>
            </w:r>
          </w:p>
        </w:tc>
      </w:tr>
      <w:tr>
        <w:tblPrEx>
          <w:tblCellMar>
            <w:top w:w="15" w:type="dxa"/>
            <w:left w:w="108" w:type="dxa"/>
            <w:bottom w:w="15" w:type="dxa"/>
            <w:right w:w="108" w:type="dxa"/>
          </w:tblCellMar>
        </w:tblPrEx>
        <w:trPr>
          <w:trHeight w:val="983" w:hRule="atLeast"/>
        </w:trPr>
        <w:tc>
          <w:tcPr>
            <w:tcW w:w="1242"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rPr>
                <w:rFonts w:hint="eastAsia" w:ascii="仿宋_GB2312" w:hAnsi="宋体" w:eastAsia="仿宋_GB2312" w:cs="宋体"/>
                <w:color w:val="000000"/>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12</w:t>
            </w:r>
          </w:p>
        </w:tc>
        <w:tc>
          <w:tcPr>
            <w:tcW w:w="69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宋体" w:eastAsia="仿宋_GB2312" w:cs="宋体"/>
                <w:color w:val="000000"/>
                <w:kern w:val="0"/>
                <w:sz w:val="22"/>
                <w:szCs w:val="22"/>
                <w:highlight w:val="none"/>
                <w:lang w:val="en-US" w:eastAsia="zh-CN"/>
              </w:rPr>
            </w:pPr>
            <w:r>
              <w:rPr>
                <w:rFonts w:hint="eastAsia" w:ascii="仿宋_GB2312" w:hAnsi="宋体" w:eastAsia="仿宋_GB2312" w:cs="宋体"/>
                <w:color w:val="000000"/>
                <w:kern w:val="0"/>
                <w:sz w:val="22"/>
                <w:szCs w:val="22"/>
                <w:highlight w:val="none"/>
                <w:lang w:val="en-US" w:eastAsia="zh-CN"/>
              </w:rPr>
              <w:t>加大对全区二类以下汽修行业抽检力度，有污染治理设施的确保正常运行，严防露天喷漆</w:t>
            </w:r>
          </w:p>
        </w:tc>
        <w:tc>
          <w:tcPr>
            <w:tcW w:w="20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长期坚持</w:t>
            </w: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区交通运输局</w:t>
            </w:r>
          </w:p>
        </w:tc>
      </w:tr>
      <w:tr>
        <w:tblPrEx>
          <w:tblCellMar>
            <w:top w:w="15" w:type="dxa"/>
            <w:left w:w="108" w:type="dxa"/>
            <w:bottom w:w="15" w:type="dxa"/>
            <w:right w:w="108" w:type="dxa"/>
          </w:tblCellMar>
        </w:tblPrEx>
        <w:trPr>
          <w:trHeight w:val="989" w:hRule="atLeast"/>
        </w:trPr>
        <w:tc>
          <w:tcPr>
            <w:tcW w:w="1242"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rPr>
                <w:rFonts w:hint="eastAsia" w:ascii="仿宋_GB2312" w:hAnsi="宋体" w:eastAsia="仿宋_GB2312" w:cs="宋体"/>
                <w:color w:val="000000"/>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13</w:t>
            </w:r>
          </w:p>
        </w:tc>
        <w:tc>
          <w:tcPr>
            <w:tcW w:w="69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宋体" w:eastAsia="仿宋_GB2312" w:cs="宋体"/>
                <w:color w:val="000000"/>
                <w:kern w:val="0"/>
                <w:sz w:val="22"/>
                <w:szCs w:val="22"/>
                <w:highlight w:val="none"/>
                <w:lang w:val="en-US" w:eastAsia="zh-CN"/>
              </w:rPr>
            </w:pPr>
            <w:r>
              <w:rPr>
                <w:rFonts w:hint="eastAsia" w:ascii="仿宋_GB2312" w:hAnsi="宋体" w:eastAsia="仿宋_GB2312" w:cs="宋体"/>
                <w:color w:val="000000"/>
                <w:kern w:val="0"/>
                <w:sz w:val="22"/>
                <w:szCs w:val="22"/>
                <w:highlight w:val="none"/>
                <w:lang w:val="en-US" w:eastAsia="zh-CN"/>
              </w:rPr>
              <w:t>持续开展夏季专项检查，对重点涉VOCs企业开展不间断监督检查，整治涉挥发性有机物环境违法行为，确保挥发性有机物治理设施的收集率、去除率、运行率和达标率“四率”落实到位</w:t>
            </w:r>
          </w:p>
        </w:tc>
        <w:tc>
          <w:tcPr>
            <w:tcW w:w="20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2021年5月至8月</w:t>
            </w: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区</w:t>
            </w:r>
            <w:r>
              <w:rPr>
                <w:rFonts w:hint="eastAsia" w:ascii="仿宋_GB2312" w:hAnsi="宋体" w:eastAsia="仿宋_GB2312" w:cs="宋体"/>
                <w:color w:val="000000"/>
                <w:kern w:val="0"/>
                <w:sz w:val="22"/>
                <w:szCs w:val="22"/>
              </w:rPr>
              <w:t>生态环境</w:t>
            </w:r>
            <w:r>
              <w:rPr>
                <w:rFonts w:hint="eastAsia" w:ascii="仿宋_GB2312" w:hAnsi="宋体" w:eastAsia="仿宋_GB2312" w:cs="宋体"/>
                <w:color w:val="000000"/>
                <w:kern w:val="0"/>
                <w:sz w:val="22"/>
                <w:szCs w:val="22"/>
                <w:lang w:val="en-US" w:eastAsia="zh-CN"/>
              </w:rPr>
              <w:t>分</w:t>
            </w:r>
            <w:r>
              <w:rPr>
                <w:rFonts w:hint="eastAsia" w:ascii="仿宋_GB2312" w:hAnsi="宋体" w:eastAsia="仿宋_GB2312" w:cs="宋体"/>
                <w:color w:val="000000"/>
                <w:kern w:val="0"/>
                <w:sz w:val="22"/>
                <w:szCs w:val="22"/>
              </w:rPr>
              <w:t>局</w:t>
            </w:r>
          </w:p>
        </w:tc>
      </w:tr>
      <w:tr>
        <w:tblPrEx>
          <w:tblCellMar>
            <w:top w:w="15" w:type="dxa"/>
            <w:left w:w="108" w:type="dxa"/>
            <w:bottom w:w="15" w:type="dxa"/>
            <w:right w:w="108" w:type="dxa"/>
          </w:tblCellMar>
        </w:tblPrEx>
        <w:trPr>
          <w:trHeight w:val="983" w:hRule="atLeast"/>
        </w:trPr>
        <w:tc>
          <w:tcPr>
            <w:tcW w:w="1242"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rPr>
                <w:rFonts w:hint="eastAsia" w:ascii="仿宋_GB2312" w:hAnsi="宋体" w:eastAsia="仿宋_GB2312" w:cs="宋体"/>
                <w:color w:val="000000"/>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14</w:t>
            </w:r>
          </w:p>
        </w:tc>
        <w:tc>
          <w:tcPr>
            <w:tcW w:w="69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宋体" w:eastAsia="仿宋_GB2312" w:cs="宋体"/>
                <w:color w:val="000000"/>
                <w:kern w:val="0"/>
                <w:sz w:val="22"/>
                <w:szCs w:val="22"/>
                <w:highlight w:val="none"/>
                <w:lang w:val="en-US" w:eastAsia="zh-CN"/>
              </w:rPr>
            </w:pPr>
            <w:r>
              <w:rPr>
                <w:rFonts w:hint="eastAsia" w:ascii="仿宋_GB2312" w:hAnsi="宋体" w:eastAsia="仿宋_GB2312" w:cs="宋体"/>
                <w:color w:val="000000"/>
                <w:kern w:val="0"/>
                <w:sz w:val="22"/>
                <w:szCs w:val="22"/>
                <w:highlight w:val="none"/>
                <w:lang w:val="en-US" w:eastAsia="zh-CN"/>
              </w:rPr>
              <w:t>100座以上（含100座）的餐饮企业和所有烧烤商户安装在线监控设施，并与生态环境部门平台联网</w:t>
            </w:r>
          </w:p>
        </w:tc>
        <w:tc>
          <w:tcPr>
            <w:tcW w:w="20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2021年8月底前</w:t>
            </w: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区</w:t>
            </w:r>
            <w:r>
              <w:rPr>
                <w:rFonts w:hint="eastAsia" w:ascii="仿宋_GB2312" w:hAnsi="宋体" w:eastAsia="仿宋_GB2312" w:cs="宋体"/>
                <w:color w:val="000000"/>
                <w:kern w:val="0"/>
                <w:sz w:val="22"/>
                <w:szCs w:val="22"/>
              </w:rPr>
              <w:t>生态环境</w:t>
            </w:r>
            <w:r>
              <w:rPr>
                <w:rFonts w:hint="eastAsia" w:ascii="仿宋_GB2312" w:hAnsi="宋体" w:eastAsia="仿宋_GB2312" w:cs="宋体"/>
                <w:color w:val="000000"/>
                <w:kern w:val="0"/>
                <w:sz w:val="22"/>
                <w:szCs w:val="22"/>
                <w:lang w:val="en-US" w:eastAsia="zh-CN"/>
              </w:rPr>
              <w:t>分</w:t>
            </w:r>
            <w:r>
              <w:rPr>
                <w:rFonts w:hint="eastAsia" w:ascii="仿宋_GB2312" w:hAnsi="宋体" w:eastAsia="仿宋_GB2312" w:cs="宋体"/>
                <w:color w:val="000000"/>
                <w:kern w:val="0"/>
                <w:sz w:val="22"/>
                <w:szCs w:val="22"/>
              </w:rPr>
              <w:t>局</w:t>
            </w:r>
          </w:p>
        </w:tc>
      </w:tr>
      <w:tr>
        <w:tblPrEx>
          <w:tblCellMar>
            <w:top w:w="15" w:type="dxa"/>
            <w:left w:w="108" w:type="dxa"/>
            <w:bottom w:w="15" w:type="dxa"/>
            <w:right w:w="108" w:type="dxa"/>
          </w:tblCellMar>
        </w:tblPrEx>
        <w:trPr>
          <w:trHeight w:val="989" w:hRule="atLeast"/>
        </w:trPr>
        <w:tc>
          <w:tcPr>
            <w:tcW w:w="1242"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rPr>
                <w:rFonts w:hint="eastAsia" w:ascii="仿宋_GB2312" w:hAnsi="宋体" w:eastAsia="仿宋_GB2312" w:cs="宋体"/>
                <w:color w:val="000000"/>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15</w:t>
            </w:r>
          </w:p>
        </w:tc>
        <w:tc>
          <w:tcPr>
            <w:tcW w:w="69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宋体" w:eastAsia="仿宋_GB2312" w:cs="宋体"/>
                <w:color w:val="000000"/>
                <w:kern w:val="0"/>
                <w:sz w:val="22"/>
                <w:szCs w:val="22"/>
                <w:highlight w:val="none"/>
                <w:lang w:val="en-US" w:eastAsia="zh-CN"/>
              </w:rPr>
            </w:pPr>
            <w:r>
              <w:rPr>
                <w:rFonts w:hint="eastAsia" w:ascii="仿宋_GB2312" w:hAnsi="宋体" w:eastAsia="仿宋_GB2312" w:cs="宋体"/>
                <w:color w:val="000000"/>
                <w:kern w:val="0"/>
                <w:sz w:val="22"/>
                <w:szCs w:val="22"/>
                <w:highlight w:val="none"/>
                <w:lang w:val="en-US" w:eastAsia="zh-CN"/>
              </w:rPr>
              <w:t>每季度开展一次非道路移动机械专项检查工作，对未进行编码登记、未取得环保“二维码”、环保标牌或编码登记与环保标牌不符的在用非道路移动机械进行专项整治，实现全区在用非道路移动机械达标排放</w:t>
            </w:r>
          </w:p>
        </w:tc>
        <w:tc>
          <w:tcPr>
            <w:tcW w:w="20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rPr>
              <w:t>长期坚持</w:t>
            </w: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区</w:t>
            </w:r>
            <w:r>
              <w:rPr>
                <w:rFonts w:hint="eastAsia" w:ascii="仿宋_GB2312" w:hAnsi="宋体" w:eastAsia="仿宋_GB2312" w:cs="宋体"/>
                <w:color w:val="000000"/>
                <w:kern w:val="0"/>
                <w:sz w:val="22"/>
                <w:szCs w:val="22"/>
              </w:rPr>
              <w:t>生态环境</w:t>
            </w:r>
            <w:r>
              <w:rPr>
                <w:rFonts w:hint="eastAsia" w:ascii="仿宋_GB2312" w:hAnsi="宋体" w:eastAsia="仿宋_GB2312" w:cs="宋体"/>
                <w:color w:val="000000"/>
                <w:kern w:val="0"/>
                <w:sz w:val="22"/>
                <w:szCs w:val="22"/>
                <w:lang w:val="en-US" w:eastAsia="zh-CN"/>
              </w:rPr>
              <w:t>分</w:t>
            </w:r>
            <w:r>
              <w:rPr>
                <w:rFonts w:hint="eastAsia" w:ascii="仿宋_GB2312" w:hAnsi="宋体" w:eastAsia="仿宋_GB2312" w:cs="宋体"/>
                <w:color w:val="000000"/>
                <w:kern w:val="0"/>
                <w:sz w:val="22"/>
                <w:szCs w:val="22"/>
              </w:rPr>
              <w:t>局</w:t>
            </w:r>
          </w:p>
        </w:tc>
      </w:tr>
      <w:tr>
        <w:tblPrEx>
          <w:tblCellMar>
            <w:top w:w="15" w:type="dxa"/>
            <w:left w:w="108" w:type="dxa"/>
            <w:bottom w:w="15" w:type="dxa"/>
            <w:right w:w="108" w:type="dxa"/>
          </w:tblCellMar>
        </w:tblPrEx>
        <w:trPr>
          <w:trHeight w:val="860" w:hRule="atLeast"/>
        </w:trPr>
        <w:tc>
          <w:tcPr>
            <w:tcW w:w="1242"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rPr>
                <w:rFonts w:hint="eastAsia" w:ascii="仿宋_GB2312" w:hAnsi="宋体" w:eastAsia="仿宋_GB2312" w:cs="宋体"/>
                <w:color w:val="000000"/>
                <w:kern w:val="0"/>
                <w:sz w:val="22"/>
                <w:szCs w:val="22"/>
                <w:lang w:val="en-US" w:eastAsia="zh-CN"/>
              </w:rPr>
            </w:pPr>
          </w:p>
          <w:p>
            <w:pPr>
              <w:widowControl/>
              <w:rPr>
                <w:rFonts w:hint="eastAsia" w:ascii="仿宋_GB2312" w:hAnsi="宋体" w:eastAsia="仿宋_GB2312" w:cs="宋体"/>
                <w:color w:val="000000"/>
                <w:kern w:val="0"/>
                <w:sz w:val="22"/>
                <w:szCs w:val="22"/>
                <w:lang w:val="en-US" w:eastAsia="zh-CN"/>
              </w:rPr>
            </w:pPr>
          </w:p>
          <w:p>
            <w:pPr>
              <w:widowControl/>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围绕消除重污染天气，开展秋冬季大气综合治理攻坚行动</w:t>
            </w:r>
          </w:p>
          <w:p>
            <w:pPr>
              <w:widowControl/>
              <w:rPr>
                <w:rFonts w:hint="eastAsia" w:ascii="仿宋_GB2312" w:hAnsi="宋体" w:eastAsia="仿宋_GB2312" w:cs="宋体"/>
                <w:color w:val="000000"/>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16</w:t>
            </w:r>
          </w:p>
        </w:tc>
        <w:tc>
          <w:tcPr>
            <w:tcW w:w="69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宋体" w:eastAsia="仿宋_GB2312" w:cs="宋体"/>
                <w:color w:val="000000"/>
                <w:kern w:val="0"/>
                <w:sz w:val="22"/>
                <w:szCs w:val="22"/>
                <w:highlight w:val="none"/>
                <w:lang w:eastAsia="zh-CN"/>
              </w:rPr>
            </w:pPr>
            <w:r>
              <w:rPr>
                <w:rFonts w:hint="eastAsia" w:ascii="仿宋_GB2312" w:hAnsi="宋体" w:eastAsia="仿宋_GB2312" w:cs="宋体"/>
                <w:color w:val="000000"/>
                <w:kern w:val="0"/>
                <w:sz w:val="22"/>
                <w:szCs w:val="22"/>
                <w:highlight w:val="none"/>
                <w:lang w:val="en-US" w:eastAsia="zh-CN"/>
              </w:rPr>
              <w:t>制定2021年清洁取暖改造计划，严格确村确户</w:t>
            </w:r>
          </w:p>
        </w:tc>
        <w:tc>
          <w:tcPr>
            <w:tcW w:w="20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2021年</w:t>
            </w:r>
            <w:r>
              <w:rPr>
                <w:rFonts w:hint="eastAsia" w:ascii="仿宋_GB2312" w:hAnsi="宋体" w:eastAsia="仿宋_GB2312" w:cs="宋体"/>
                <w:color w:val="000000"/>
                <w:kern w:val="0"/>
                <w:sz w:val="22"/>
                <w:szCs w:val="22"/>
                <w:lang w:val="en-US" w:eastAsia="zh-CN"/>
              </w:rPr>
              <w:t>4</w:t>
            </w:r>
            <w:r>
              <w:rPr>
                <w:rFonts w:hint="eastAsia" w:ascii="仿宋_GB2312" w:hAnsi="宋体" w:eastAsia="仿宋_GB2312" w:cs="宋体"/>
                <w:color w:val="000000"/>
                <w:kern w:val="0"/>
                <w:sz w:val="22"/>
                <w:szCs w:val="22"/>
              </w:rPr>
              <w:t>月底前</w:t>
            </w: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_GB2312" w:hAnsi="宋体" w:eastAsia="仿宋_GB2312" w:cs="宋体"/>
                <w:color w:val="000000"/>
                <w:kern w:val="0"/>
                <w:sz w:val="22"/>
                <w:szCs w:val="22"/>
                <w:lang w:val="en-US" w:eastAsia="zh-CN" w:bidi="ar-SA"/>
              </w:rPr>
            </w:pPr>
            <w:r>
              <w:rPr>
                <w:rFonts w:hint="eastAsia" w:ascii="仿宋_GB2312" w:hAnsi="宋体" w:eastAsia="仿宋_GB2312" w:cs="宋体"/>
                <w:color w:val="000000"/>
                <w:kern w:val="0"/>
                <w:sz w:val="22"/>
                <w:szCs w:val="22"/>
                <w:lang w:val="en-US" w:eastAsia="zh-CN"/>
              </w:rPr>
              <w:t>区发改（能源）局</w:t>
            </w:r>
          </w:p>
        </w:tc>
      </w:tr>
      <w:tr>
        <w:tblPrEx>
          <w:tblCellMar>
            <w:top w:w="15" w:type="dxa"/>
            <w:left w:w="108" w:type="dxa"/>
            <w:bottom w:w="15" w:type="dxa"/>
            <w:right w:w="108" w:type="dxa"/>
          </w:tblCellMar>
        </w:tblPrEx>
        <w:trPr>
          <w:trHeight w:val="723" w:hRule="atLeast"/>
        </w:trPr>
        <w:tc>
          <w:tcPr>
            <w:tcW w:w="1242"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rPr>
                <w:rFonts w:hint="eastAsia" w:ascii="仿宋_GB2312" w:hAnsi="宋体" w:eastAsia="仿宋_GB2312" w:cs="宋体"/>
                <w:color w:val="000000"/>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17</w:t>
            </w:r>
          </w:p>
        </w:tc>
        <w:tc>
          <w:tcPr>
            <w:tcW w:w="69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宋体" w:eastAsia="仿宋_GB2312" w:cs="宋体"/>
                <w:color w:val="000000"/>
                <w:kern w:val="0"/>
                <w:sz w:val="22"/>
                <w:szCs w:val="22"/>
                <w:highlight w:val="none"/>
              </w:rPr>
            </w:pPr>
            <w:r>
              <w:rPr>
                <w:rFonts w:hint="eastAsia" w:ascii="仿宋_GB2312" w:hAnsi="宋体" w:eastAsia="仿宋_GB2312" w:cs="宋体"/>
                <w:color w:val="000000"/>
                <w:kern w:val="0"/>
                <w:sz w:val="22"/>
                <w:szCs w:val="22"/>
                <w:highlight w:val="none"/>
                <w:lang w:val="en-US" w:eastAsia="zh-CN"/>
              </w:rPr>
              <w:t>清洁取暖改造已完成的区域，严格“禁煤区”散煤禁烧管控</w:t>
            </w:r>
          </w:p>
        </w:tc>
        <w:tc>
          <w:tcPr>
            <w:tcW w:w="20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长期坚持</w:t>
            </w: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宋体" w:eastAsia="仿宋_GB2312" w:cs="宋体"/>
                <w:color w:val="000000"/>
                <w:kern w:val="0"/>
                <w:sz w:val="22"/>
                <w:szCs w:val="22"/>
                <w:lang w:val="en-US" w:eastAsia="zh-CN" w:bidi="ar-SA"/>
              </w:rPr>
            </w:pPr>
            <w:r>
              <w:rPr>
                <w:rFonts w:hint="eastAsia" w:ascii="仿宋_GB2312" w:hAnsi="宋体" w:eastAsia="仿宋_GB2312" w:cs="宋体"/>
                <w:color w:val="000000"/>
                <w:kern w:val="0"/>
                <w:sz w:val="22"/>
                <w:szCs w:val="22"/>
                <w:lang w:val="en-US" w:eastAsia="zh-CN"/>
              </w:rPr>
              <w:t>各镇（街道）</w:t>
            </w:r>
          </w:p>
        </w:tc>
      </w:tr>
      <w:tr>
        <w:tblPrEx>
          <w:tblCellMar>
            <w:top w:w="15" w:type="dxa"/>
            <w:left w:w="108" w:type="dxa"/>
            <w:bottom w:w="15" w:type="dxa"/>
            <w:right w:w="108" w:type="dxa"/>
          </w:tblCellMar>
        </w:tblPrEx>
        <w:trPr>
          <w:trHeight w:val="1062" w:hRule="atLeast"/>
        </w:trPr>
        <w:tc>
          <w:tcPr>
            <w:tcW w:w="1242"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rPr>
                <w:rFonts w:hint="eastAsia" w:ascii="仿宋_GB2312" w:hAnsi="宋体" w:eastAsia="仿宋_GB2312" w:cs="宋体"/>
                <w:color w:val="000000"/>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18</w:t>
            </w:r>
          </w:p>
        </w:tc>
        <w:tc>
          <w:tcPr>
            <w:tcW w:w="69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宋体" w:eastAsia="仿宋_GB2312" w:cs="宋体"/>
                <w:color w:val="000000"/>
                <w:kern w:val="0"/>
                <w:sz w:val="22"/>
                <w:szCs w:val="22"/>
                <w:highlight w:val="none"/>
                <w:lang w:val="en-US" w:eastAsia="zh-CN"/>
              </w:rPr>
            </w:pPr>
            <w:r>
              <w:rPr>
                <w:rFonts w:hint="eastAsia" w:ascii="仿宋_GB2312" w:hAnsi="宋体" w:eastAsia="仿宋_GB2312" w:cs="宋体"/>
                <w:color w:val="000000"/>
                <w:kern w:val="0"/>
                <w:sz w:val="22"/>
                <w:szCs w:val="22"/>
                <w:highlight w:val="none"/>
                <w:lang w:val="en-US" w:eastAsia="zh-CN"/>
              </w:rPr>
              <w:t>在保障供暖安全的前提下，围绕阳电大热源建设，配合推进恒光等集中供热锅炉和分散小锅炉停用淘汰工作</w:t>
            </w:r>
          </w:p>
        </w:tc>
        <w:tc>
          <w:tcPr>
            <w:tcW w:w="20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2021年5月底前</w:t>
            </w: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区工信局</w:t>
            </w:r>
          </w:p>
        </w:tc>
      </w:tr>
      <w:tr>
        <w:tblPrEx>
          <w:tblCellMar>
            <w:top w:w="15" w:type="dxa"/>
            <w:left w:w="108" w:type="dxa"/>
            <w:bottom w:w="15" w:type="dxa"/>
            <w:right w:w="108" w:type="dxa"/>
          </w:tblCellMar>
        </w:tblPrEx>
        <w:trPr>
          <w:trHeight w:val="1011" w:hRule="atLeast"/>
        </w:trPr>
        <w:tc>
          <w:tcPr>
            <w:tcW w:w="1242"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rPr>
                <w:rFonts w:hint="eastAsia" w:ascii="仿宋_GB2312" w:hAnsi="宋体" w:eastAsia="仿宋_GB2312" w:cs="宋体"/>
                <w:color w:val="000000"/>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19</w:t>
            </w:r>
          </w:p>
        </w:tc>
        <w:tc>
          <w:tcPr>
            <w:tcW w:w="69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宋体" w:eastAsia="仿宋_GB2312" w:cs="宋体"/>
                <w:color w:val="000000"/>
                <w:kern w:val="0"/>
                <w:sz w:val="22"/>
                <w:szCs w:val="22"/>
                <w:highlight w:val="none"/>
                <w:lang w:val="en-US" w:eastAsia="zh-CN"/>
              </w:rPr>
            </w:pPr>
            <w:r>
              <w:rPr>
                <w:rFonts w:hint="eastAsia" w:ascii="仿宋_GB2312" w:hAnsi="宋体" w:eastAsia="仿宋_GB2312" w:cs="宋体"/>
                <w:color w:val="000000"/>
                <w:kern w:val="0"/>
                <w:sz w:val="22"/>
                <w:szCs w:val="22"/>
                <w:highlight w:val="none"/>
                <w:lang w:val="en-US" w:eastAsia="zh-CN"/>
              </w:rPr>
              <w:t>在清洁取暖工程不到位的情况下，提前谋划“禁煤区”范围外优质型煤供应，确保供应到位</w:t>
            </w:r>
          </w:p>
        </w:tc>
        <w:tc>
          <w:tcPr>
            <w:tcW w:w="20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2021年8月底前</w:t>
            </w: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区发改（能源）局</w:t>
            </w:r>
          </w:p>
        </w:tc>
      </w:tr>
      <w:tr>
        <w:tblPrEx>
          <w:tblCellMar>
            <w:top w:w="15" w:type="dxa"/>
            <w:left w:w="108" w:type="dxa"/>
            <w:bottom w:w="15" w:type="dxa"/>
            <w:right w:w="108" w:type="dxa"/>
          </w:tblCellMar>
        </w:tblPrEx>
        <w:trPr>
          <w:trHeight w:val="627" w:hRule="atLeast"/>
        </w:trPr>
        <w:tc>
          <w:tcPr>
            <w:tcW w:w="1242"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rPr>
                <w:rFonts w:hint="eastAsia" w:ascii="仿宋_GB2312" w:hAnsi="宋体" w:eastAsia="仿宋_GB2312" w:cs="宋体"/>
                <w:color w:val="000000"/>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20</w:t>
            </w:r>
          </w:p>
        </w:tc>
        <w:tc>
          <w:tcPr>
            <w:tcW w:w="69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宋体" w:eastAsia="仿宋_GB2312" w:cs="宋体"/>
                <w:color w:val="000000"/>
                <w:kern w:val="0"/>
                <w:sz w:val="22"/>
                <w:szCs w:val="22"/>
                <w:highlight w:val="none"/>
                <w:lang w:val="en-US" w:eastAsia="zh-CN"/>
              </w:rPr>
            </w:pPr>
            <w:r>
              <w:rPr>
                <w:rFonts w:hint="eastAsia" w:ascii="仿宋_GB2312" w:hAnsi="宋体" w:eastAsia="仿宋_GB2312" w:cs="宋体"/>
                <w:color w:val="000000"/>
                <w:kern w:val="0"/>
                <w:sz w:val="22"/>
                <w:szCs w:val="22"/>
                <w:highlight w:val="none"/>
                <w:lang w:val="en-US" w:eastAsia="zh-CN"/>
              </w:rPr>
              <w:t>修订重污染天气绩效分级分类管控清单，强化差异化和精准管控</w:t>
            </w:r>
          </w:p>
        </w:tc>
        <w:tc>
          <w:tcPr>
            <w:tcW w:w="20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2021年9月底前</w:t>
            </w:r>
          </w:p>
        </w:tc>
        <w:tc>
          <w:tcPr>
            <w:tcW w:w="19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区</w:t>
            </w:r>
            <w:r>
              <w:rPr>
                <w:rFonts w:hint="eastAsia" w:ascii="仿宋_GB2312" w:hAnsi="宋体" w:eastAsia="仿宋_GB2312" w:cs="宋体"/>
                <w:color w:val="000000"/>
                <w:kern w:val="0"/>
                <w:sz w:val="22"/>
                <w:szCs w:val="22"/>
              </w:rPr>
              <w:t>生态环境</w:t>
            </w:r>
            <w:r>
              <w:rPr>
                <w:rFonts w:hint="eastAsia" w:ascii="仿宋_GB2312" w:hAnsi="宋体" w:eastAsia="仿宋_GB2312" w:cs="宋体"/>
                <w:color w:val="000000"/>
                <w:kern w:val="0"/>
                <w:sz w:val="22"/>
                <w:szCs w:val="22"/>
                <w:lang w:val="en-US" w:eastAsia="zh-CN"/>
              </w:rPr>
              <w:t>分</w:t>
            </w:r>
            <w:r>
              <w:rPr>
                <w:rFonts w:hint="eastAsia" w:ascii="仿宋_GB2312" w:hAnsi="宋体" w:eastAsia="仿宋_GB2312" w:cs="宋体"/>
                <w:color w:val="000000"/>
                <w:kern w:val="0"/>
                <w:sz w:val="22"/>
                <w:szCs w:val="22"/>
              </w:rPr>
              <w:t>局</w:t>
            </w:r>
          </w:p>
        </w:tc>
      </w:tr>
      <w:tr>
        <w:tblPrEx>
          <w:tblCellMar>
            <w:top w:w="15" w:type="dxa"/>
            <w:left w:w="108" w:type="dxa"/>
            <w:bottom w:w="15" w:type="dxa"/>
            <w:right w:w="108" w:type="dxa"/>
          </w:tblCellMar>
        </w:tblPrEx>
        <w:trPr>
          <w:trHeight w:val="1305" w:hRule="atLeast"/>
        </w:trPr>
        <w:tc>
          <w:tcPr>
            <w:tcW w:w="1242" w:type="dxa"/>
            <w:vMerge w:val="restart"/>
            <w:tcBorders>
              <w:top w:val="single" w:color="auto" w:sz="4" w:space="0"/>
              <w:left w:val="single" w:color="000000" w:sz="4" w:space="0"/>
              <w:bottom w:val="single" w:color="auto" w:sz="4" w:space="0"/>
              <w:right w:val="single" w:color="000000" w:sz="4" w:space="0"/>
            </w:tcBorders>
            <w:noWrap w:val="0"/>
            <w:vAlign w:val="center"/>
          </w:tcPr>
          <w:p>
            <w:pPr>
              <w:widowControl/>
              <w:rPr>
                <w:rFonts w:hint="eastAsia" w:ascii="仿宋_GB2312" w:hAnsi="宋体" w:eastAsia="仿宋_GB2312" w:cs="宋体"/>
                <w:color w:val="000000"/>
                <w:kern w:val="0"/>
                <w:sz w:val="22"/>
                <w:szCs w:val="22"/>
              </w:rPr>
            </w:pPr>
          </w:p>
          <w:p>
            <w:pPr>
              <w:widowControl/>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围绕打造“两高”生态环境风景线，开展城乡区域环境综合整治攻坚行动。</w:t>
            </w:r>
          </w:p>
          <w:p>
            <w:pPr>
              <w:widowControl/>
              <w:rPr>
                <w:rFonts w:hint="default" w:ascii="仿宋_GB2312" w:hAnsi="宋体" w:eastAsia="仿宋_GB2312" w:cs="宋体"/>
                <w:color w:val="000000"/>
                <w:kern w:val="0"/>
                <w:sz w:val="22"/>
                <w:szCs w:val="22"/>
                <w:lang w:val="en-US" w:eastAsia="zh-CN"/>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21</w:t>
            </w:r>
          </w:p>
        </w:tc>
        <w:tc>
          <w:tcPr>
            <w:tcW w:w="69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宋体" w:eastAsia="仿宋_GB2312" w:cs="宋体"/>
                <w:color w:val="000000"/>
                <w:kern w:val="0"/>
                <w:sz w:val="22"/>
                <w:szCs w:val="22"/>
                <w:highlight w:val="none"/>
                <w:lang w:val="en-US" w:eastAsia="zh-CN"/>
              </w:rPr>
            </w:pPr>
            <w:r>
              <w:rPr>
                <w:rFonts w:hint="eastAsia" w:ascii="仿宋_GB2312" w:hAnsi="宋体" w:eastAsia="仿宋_GB2312" w:cs="宋体"/>
                <w:color w:val="000000"/>
                <w:kern w:val="0"/>
                <w:sz w:val="22"/>
                <w:szCs w:val="22"/>
                <w:highlight w:val="none"/>
                <w:lang w:val="en-US" w:eastAsia="zh-CN"/>
              </w:rPr>
              <w:t>对高铁高速沿线裸露砂堆、煤堆、渣堆、土堆、垃圾堆等各类不规范物料堆场进行清理，恢复原地形地貌，并进行绿化、美化整治；对高铁高速沿线村庄环境卫生、秸秆焚烧、非正规生活垃圾堆放点等进行排查整治，做到干净整洁；实施沿线房屋外墙立面美化，改善村容村貌</w:t>
            </w:r>
          </w:p>
        </w:tc>
        <w:tc>
          <w:tcPr>
            <w:tcW w:w="20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宋体" w:eastAsia="仿宋_GB2312" w:cs="宋体"/>
                <w:color w:val="000000"/>
                <w:kern w:val="0"/>
                <w:sz w:val="22"/>
                <w:szCs w:val="22"/>
                <w:lang w:eastAsia="zh-CN"/>
              </w:rPr>
            </w:pPr>
            <w:r>
              <w:rPr>
                <w:rFonts w:hint="eastAsia" w:ascii="仿宋_GB2312" w:hAnsi="宋体" w:eastAsia="仿宋_GB2312" w:cs="宋体"/>
                <w:color w:val="000000"/>
                <w:kern w:val="0"/>
                <w:sz w:val="22"/>
                <w:szCs w:val="22"/>
                <w:lang w:val="en-US" w:eastAsia="zh-CN"/>
              </w:rPr>
              <w:t>立行立改</w:t>
            </w:r>
          </w:p>
        </w:tc>
        <w:tc>
          <w:tcPr>
            <w:tcW w:w="1953"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仿宋_GB2312" w:hAnsi="宋体" w:eastAsia="仿宋_GB2312" w:cs="宋体"/>
                <w:color w:val="000000"/>
                <w:kern w:val="0"/>
                <w:sz w:val="22"/>
                <w:szCs w:val="22"/>
                <w:lang w:val="en-US" w:eastAsia="zh-CN" w:bidi="ar-SA"/>
              </w:rPr>
            </w:pPr>
            <w:r>
              <w:rPr>
                <w:rFonts w:hint="eastAsia" w:ascii="仿宋_GB2312" w:hAnsi="宋体" w:eastAsia="仿宋_GB2312" w:cs="宋体"/>
                <w:color w:val="000000"/>
                <w:kern w:val="0"/>
                <w:sz w:val="22"/>
                <w:szCs w:val="22"/>
                <w:lang w:val="en-US" w:eastAsia="zh-CN"/>
              </w:rPr>
              <w:t>各镇（街道）</w:t>
            </w:r>
          </w:p>
        </w:tc>
      </w:tr>
      <w:tr>
        <w:tblPrEx>
          <w:tblCellMar>
            <w:top w:w="15" w:type="dxa"/>
            <w:left w:w="108" w:type="dxa"/>
            <w:bottom w:w="15" w:type="dxa"/>
            <w:right w:w="108" w:type="dxa"/>
          </w:tblCellMar>
        </w:tblPrEx>
        <w:trPr>
          <w:trHeight w:val="712" w:hRule="atLeast"/>
        </w:trPr>
        <w:tc>
          <w:tcPr>
            <w:tcW w:w="1242"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rPr>
                <w:rFonts w:hint="default" w:ascii="仿宋_GB2312" w:hAnsi="宋体" w:eastAsia="仿宋_GB2312" w:cs="宋体"/>
                <w:color w:val="000000"/>
                <w:kern w:val="0"/>
                <w:sz w:val="22"/>
                <w:szCs w:val="22"/>
                <w:lang w:val="en-US" w:eastAsia="zh-CN"/>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22</w:t>
            </w:r>
          </w:p>
        </w:tc>
        <w:tc>
          <w:tcPr>
            <w:tcW w:w="69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宋体" w:eastAsia="仿宋_GB2312" w:cs="宋体"/>
                <w:color w:val="000000"/>
                <w:kern w:val="0"/>
                <w:sz w:val="22"/>
                <w:szCs w:val="22"/>
                <w:highlight w:val="none"/>
                <w:lang w:val="en-US" w:eastAsia="zh-CN"/>
              </w:rPr>
            </w:pPr>
            <w:r>
              <w:rPr>
                <w:rFonts w:hint="eastAsia" w:ascii="仿宋_GB2312" w:hAnsi="宋体" w:eastAsia="仿宋_GB2312" w:cs="宋体"/>
                <w:color w:val="000000"/>
                <w:kern w:val="0"/>
                <w:sz w:val="22"/>
                <w:szCs w:val="22"/>
                <w:highlight w:val="none"/>
                <w:lang w:val="en-US" w:eastAsia="zh-CN"/>
              </w:rPr>
              <w:t>对高铁高速沿线的黑臭水体进行摸排并进行清理</w:t>
            </w:r>
          </w:p>
        </w:tc>
        <w:tc>
          <w:tcPr>
            <w:tcW w:w="20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立行立改</w:t>
            </w:r>
          </w:p>
        </w:tc>
        <w:tc>
          <w:tcPr>
            <w:tcW w:w="1953" w:type="dxa"/>
            <w:tcBorders>
              <w:top w:val="single" w:color="auto" w:sz="4" w:space="0"/>
              <w:left w:val="single" w:color="000000" w:sz="4" w:space="0"/>
              <w:right w:val="single" w:color="000000" w:sz="4" w:space="0"/>
            </w:tcBorders>
            <w:noWrap w:val="0"/>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区水务局</w:t>
            </w:r>
          </w:p>
        </w:tc>
      </w:tr>
      <w:tr>
        <w:tblPrEx>
          <w:tblCellMar>
            <w:top w:w="15" w:type="dxa"/>
            <w:left w:w="108" w:type="dxa"/>
            <w:bottom w:w="15" w:type="dxa"/>
            <w:right w:w="108" w:type="dxa"/>
          </w:tblCellMar>
        </w:tblPrEx>
        <w:trPr>
          <w:trHeight w:val="989" w:hRule="atLeast"/>
        </w:trPr>
        <w:tc>
          <w:tcPr>
            <w:tcW w:w="1242"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rPr>
                <w:rFonts w:hint="default" w:ascii="仿宋_GB2312" w:hAnsi="宋体" w:eastAsia="仿宋_GB2312" w:cs="宋体"/>
                <w:color w:val="000000"/>
                <w:kern w:val="0"/>
                <w:sz w:val="22"/>
                <w:szCs w:val="22"/>
                <w:lang w:val="en-US" w:eastAsia="zh-CN"/>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23</w:t>
            </w:r>
          </w:p>
        </w:tc>
        <w:tc>
          <w:tcPr>
            <w:tcW w:w="69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宋体" w:eastAsia="仿宋_GB2312" w:cs="宋体"/>
                <w:color w:val="000000"/>
                <w:kern w:val="0"/>
                <w:sz w:val="22"/>
                <w:szCs w:val="22"/>
                <w:highlight w:val="none"/>
                <w:lang w:val="en-US" w:eastAsia="zh-CN"/>
              </w:rPr>
            </w:pPr>
            <w:r>
              <w:rPr>
                <w:rFonts w:hint="eastAsia" w:ascii="仿宋_GB2312" w:hAnsi="宋体" w:eastAsia="仿宋_GB2312" w:cs="宋体"/>
                <w:color w:val="000000"/>
                <w:kern w:val="0"/>
                <w:sz w:val="22"/>
                <w:szCs w:val="22"/>
                <w:highlight w:val="none"/>
                <w:lang w:val="en-US" w:eastAsia="zh-CN"/>
              </w:rPr>
              <w:t>依法取缔破坏生态私挖滥采的采石场、违法露天矿山，对高铁高速沿线范围内合法露天矿山加强生态环境修复治理，对其他项目形成的生态破坏开展修复整治</w:t>
            </w:r>
          </w:p>
        </w:tc>
        <w:tc>
          <w:tcPr>
            <w:tcW w:w="20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立行立改</w:t>
            </w:r>
          </w:p>
        </w:tc>
        <w:tc>
          <w:tcPr>
            <w:tcW w:w="1953" w:type="dxa"/>
            <w:tcBorders>
              <w:top w:val="single" w:color="000000" w:sz="4" w:space="0"/>
              <w:left w:val="single" w:color="000000" w:sz="4" w:space="0"/>
              <w:right w:val="single" w:color="000000" w:sz="4" w:space="0"/>
            </w:tcBorders>
            <w:noWrap w:val="0"/>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区自然资源局</w:t>
            </w:r>
          </w:p>
        </w:tc>
      </w:tr>
      <w:tr>
        <w:tblPrEx>
          <w:tblCellMar>
            <w:top w:w="15" w:type="dxa"/>
            <w:left w:w="108" w:type="dxa"/>
            <w:bottom w:w="15" w:type="dxa"/>
            <w:right w:w="108" w:type="dxa"/>
          </w:tblCellMar>
        </w:tblPrEx>
        <w:trPr>
          <w:trHeight w:val="983" w:hRule="atLeast"/>
        </w:trPr>
        <w:tc>
          <w:tcPr>
            <w:tcW w:w="1242" w:type="dxa"/>
            <w:vMerge w:val="continue"/>
            <w:tcBorders>
              <w:top w:val="single" w:color="auto" w:sz="4" w:space="0"/>
              <w:left w:val="single" w:color="000000" w:sz="4" w:space="0"/>
              <w:bottom w:val="single" w:color="auto" w:sz="4" w:space="0"/>
              <w:right w:val="single" w:color="000000" w:sz="4" w:space="0"/>
            </w:tcBorders>
            <w:noWrap w:val="0"/>
            <w:vAlign w:val="center"/>
          </w:tcPr>
          <w:p>
            <w:pPr>
              <w:widowControl/>
              <w:rPr>
                <w:rFonts w:hint="default" w:ascii="仿宋_GB2312" w:hAnsi="宋体" w:eastAsia="仿宋_GB2312" w:cs="宋体"/>
                <w:color w:val="000000"/>
                <w:kern w:val="0"/>
                <w:sz w:val="22"/>
                <w:szCs w:val="22"/>
                <w:lang w:val="en-US" w:eastAsia="zh-CN"/>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24</w:t>
            </w:r>
          </w:p>
        </w:tc>
        <w:tc>
          <w:tcPr>
            <w:tcW w:w="69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宋体" w:eastAsia="仿宋_GB2312" w:cs="宋体"/>
                <w:color w:val="000000"/>
                <w:kern w:val="0"/>
                <w:sz w:val="22"/>
                <w:szCs w:val="22"/>
                <w:highlight w:val="none"/>
                <w:lang w:val="en-US" w:eastAsia="zh-CN"/>
              </w:rPr>
            </w:pPr>
            <w:r>
              <w:rPr>
                <w:rFonts w:hint="eastAsia" w:ascii="仿宋_GB2312" w:hAnsi="宋体" w:eastAsia="仿宋_GB2312" w:cs="宋体"/>
                <w:color w:val="000000"/>
                <w:kern w:val="0"/>
                <w:sz w:val="22"/>
                <w:szCs w:val="22"/>
                <w:highlight w:val="none"/>
                <w:lang w:val="en-US" w:eastAsia="zh-CN"/>
              </w:rPr>
              <w:t>对高铁高速沿线范围内散埋乱葬的坟头和墓碑，采取深埋不留坟头、集中迁移、绿植遮蔽等方式进行清理整治</w:t>
            </w:r>
          </w:p>
        </w:tc>
        <w:tc>
          <w:tcPr>
            <w:tcW w:w="20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立行立改</w:t>
            </w:r>
          </w:p>
        </w:tc>
        <w:tc>
          <w:tcPr>
            <w:tcW w:w="1953"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default"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区民政局</w:t>
            </w:r>
          </w:p>
        </w:tc>
      </w:tr>
      <w:tr>
        <w:tblPrEx>
          <w:tblCellMar>
            <w:top w:w="15" w:type="dxa"/>
            <w:left w:w="108" w:type="dxa"/>
            <w:bottom w:w="15" w:type="dxa"/>
            <w:right w:w="108" w:type="dxa"/>
          </w:tblCellMar>
        </w:tblPrEx>
        <w:trPr>
          <w:trHeight w:val="2580" w:hRule="atLeast"/>
        </w:trPr>
        <w:tc>
          <w:tcPr>
            <w:tcW w:w="1242" w:type="dxa"/>
            <w:tcBorders>
              <w:top w:val="single" w:color="auto" w:sz="4" w:space="0"/>
              <w:left w:val="single" w:color="000000" w:sz="4" w:space="0"/>
              <w:bottom w:val="single" w:color="auto" w:sz="4" w:space="0"/>
              <w:right w:val="single" w:color="000000" w:sz="4" w:space="0"/>
            </w:tcBorders>
            <w:noWrap w:val="0"/>
            <w:vAlign w:val="center"/>
          </w:tcPr>
          <w:p>
            <w:pPr>
              <w:widowControl/>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围绕绿色奥运，开展北京冬奥会和冬残奥会空气质量保障行动</w:t>
            </w:r>
          </w:p>
          <w:p>
            <w:pPr>
              <w:widowControl/>
              <w:rPr>
                <w:rFonts w:hint="eastAsia" w:ascii="仿宋_GB2312" w:hAnsi="宋体" w:eastAsia="仿宋_GB2312" w:cs="宋体"/>
                <w:color w:val="000000"/>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_GB2312" w:hAnsi="宋体" w:eastAsia="仿宋_GB2312" w:cs="宋体"/>
                <w:color w:val="000000"/>
                <w:kern w:val="0"/>
                <w:sz w:val="22"/>
                <w:szCs w:val="22"/>
                <w:lang w:val="en-US" w:eastAsia="zh-CN" w:bidi="ar-SA"/>
              </w:rPr>
            </w:pPr>
            <w:r>
              <w:rPr>
                <w:rFonts w:hint="eastAsia" w:ascii="仿宋_GB2312" w:hAnsi="宋体" w:eastAsia="仿宋_GB2312" w:cs="宋体"/>
                <w:color w:val="000000"/>
                <w:kern w:val="0"/>
                <w:sz w:val="22"/>
                <w:szCs w:val="22"/>
                <w:lang w:val="en-US" w:eastAsia="zh-CN" w:bidi="ar-SA"/>
              </w:rPr>
              <w:t>25</w:t>
            </w:r>
          </w:p>
        </w:tc>
        <w:tc>
          <w:tcPr>
            <w:tcW w:w="69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宋体" w:eastAsia="仿宋_GB2312" w:cs="宋体"/>
                <w:color w:val="000000"/>
                <w:kern w:val="0"/>
                <w:sz w:val="22"/>
                <w:szCs w:val="22"/>
                <w:highlight w:val="none"/>
                <w:lang w:val="en-US" w:eastAsia="zh-CN" w:bidi="ar-SA"/>
              </w:rPr>
            </w:pPr>
            <w:r>
              <w:rPr>
                <w:rFonts w:hint="eastAsia" w:ascii="仿宋_GB2312" w:hAnsi="宋体" w:eastAsia="仿宋_GB2312" w:cs="宋体"/>
                <w:color w:val="000000"/>
                <w:kern w:val="0"/>
                <w:sz w:val="22"/>
                <w:szCs w:val="22"/>
                <w:highlight w:val="none"/>
                <w:lang w:val="en-US" w:eastAsia="zh-CN"/>
              </w:rPr>
              <w:t>全面落实市政府下达的北京冬奥会和冬残奥会空气质量保障任务</w:t>
            </w:r>
          </w:p>
        </w:tc>
        <w:tc>
          <w:tcPr>
            <w:tcW w:w="20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_GB2312" w:hAnsi="宋体" w:eastAsia="仿宋_GB2312" w:cs="宋体"/>
                <w:color w:val="000000"/>
                <w:kern w:val="0"/>
                <w:sz w:val="22"/>
                <w:szCs w:val="22"/>
                <w:lang w:val="en-US" w:eastAsia="zh-CN" w:bidi="ar-SA"/>
              </w:rPr>
            </w:pPr>
            <w:r>
              <w:rPr>
                <w:rFonts w:hint="eastAsia" w:ascii="仿宋_GB2312" w:hAnsi="宋体" w:eastAsia="仿宋_GB2312" w:cs="宋体"/>
                <w:color w:val="000000"/>
                <w:kern w:val="0"/>
                <w:sz w:val="22"/>
                <w:szCs w:val="22"/>
                <w:lang w:val="en-US" w:eastAsia="zh-CN" w:bidi="ar-SA"/>
              </w:rPr>
              <w:t>立行立改</w:t>
            </w:r>
          </w:p>
        </w:tc>
        <w:tc>
          <w:tcPr>
            <w:tcW w:w="1953"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rPr>
                <w:rFonts w:hint="eastAsia" w:ascii="仿宋_GB2312" w:hAnsi="宋体" w:eastAsia="仿宋_GB2312" w:cs="宋体"/>
                <w:color w:val="000000"/>
                <w:kern w:val="0"/>
                <w:sz w:val="22"/>
                <w:szCs w:val="22"/>
                <w:lang w:val="en-US" w:eastAsia="zh-CN"/>
              </w:rPr>
            </w:pPr>
            <w:r>
              <w:rPr>
                <w:rFonts w:hint="eastAsia" w:ascii="仿宋_GB2312" w:hAnsi="宋体" w:eastAsia="仿宋_GB2312" w:cs="宋体"/>
                <w:color w:val="000000"/>
                <w:kern w:val="0"/>
                <w:sz w:val="22"/>
                <w:szCs w:val="22"/>
                <w:lang w:val="en-US" w:eastAsia="zh-CN"/>
              </w:rPr>
              <w:t>区</w:t>
            </w:r>
            <w:r>
              <w:rPr>
                <w:rFonts w:hint="eastAsia" w:ascii="仿宋_GB2312" w:hAnsi="宋体" w:eastAsia="仿宋_GB2312" w:cs="宋体"/>
                <w:color w:val="000000"/>
                <w:kern w:val="0"/>
                <w:sz w:val="22"/>
                <w:szCs w:val="22"/>
              </w:rPr>
              <w:t>生态环境</w:t>
            </w:r>
            <w:r>
              <w:rPr>
                <w:rFonts w:hint="eastAsia" w:ascii="仿宋_GB2312" w:hAnsi="宋体" w:eastAsia="仿宋_GB2312" w:cs="宋体"/>
                <w:color w:val="000000"/>
                <w:kern w:val="0"/>
                <w:sz w:val="22"/>
                <w:szCs w:val="22"/>
                <w:lang w:val="en-US" w:eastAsia="zh-CN"/>
              </w:rPr>
              <w:t>分</w:t>
            </w:r>
            <w:r>
              <w:rPr>
                <w:rFonts w:hint="eastAsia" w:ascii="仿宋_GB2312" w:hAnsi="宋体" w:eastAsia="仿宋_GB2312" w:cs="宋体"/>
                <w:color w:val="000000"/>
                <w:kern w:val="0"/>
                <w:sz w:val="22"/>
                <w:szCs w:val="22"/>
              </w:rPr>
              <w:t>局</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A41DF"/>
    <w:rsid w:val="5D6A4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next w:val="1"/>
    <w:qFormat/>
    <w:uiPriority w:val="0"/>
    <w:pPr>
      <w:ind w:firstLine="420" w:firstLineChars="200"/>
    </w:pPr>
  </w:style>
  <w:style w:type="paragraph" w:customStyle="1" w:styleId="3">
    <w:name w:val="Body Text Indent1"/>
    <w:basedOn w:val="1"/>
    <w:qFormat/>
    <w:uiPriority w:val="0"/>
    <w:pPr>
      <w:spacing w:before="100" w:beforeAutospacing="1"/>
      <w:ind w:left="420" w:leftChars="200"/>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2021-04-27T08:22:00Z</dcterms:created>
  <dc:creator>Administrator</dc:creator>
  <cp:lastModifiedBy>Administrator</cp:lastModifiedBy>
  <dcterms:modified xsi:type="dcterms:W3CDTF">2021-04-27T08:24:38Z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AC460BD309B74031B8C092BC5A9BEEF2</vt:lpwstr>
  </property>
</Properties>
</file>